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b w:val="0"/>
          <w:bCs w:val="0"/>
          <w:color w:val="auto"/>
          <w:sz w:val="44"/>
          <w:szCs w:val="44"/>
          <w:lang w:eastAsia="zh-CN"/>
        </w:rPr>
      </w:pPr>
      <w:r>
        <w:rPr>
          <w:rFonts w:hint="eastAsia" w:ascii="方正小标宋_GBK" w:hAnsi="方正小标宋_GBK" w:eastAsia="方正小标宋_GBK" w:cs="方正小标宋_GBK"/>
          <w:b w:val="0"/>
          <w:bCs w:val="0"/>
          <w:color w:val="auto"/>
          <w:sz w:val="44"/>
          <w:szCs w:val="44"/>
        </w:rPr>
        <w:t>已上市化学药品变更</w:t>
      </w:r>
      <w:r>
        <w:rPr>
          <w:rFonts w:hint="eastAsia" w:ascii="方正小标宋_GBK" w:hAnsi="方正小标宋_GBK" w:eastAsia="方正小标宋_GBK" w:cs="方正小标宋_GBK"/>
          <w:b w:val="0"/>
          <w:bCs w:val="0"/>
          <w:color w:val="auto"/>
          <w:sz w:val="44"/>
          <w:szCs w:val="44"/>
          <w:lang w:eastAsia="zh-CN"/>
        </w:rPr>
        <w:t>包装材料和容器</w:t>
      </w:r>
      <w:r>
        <w:rPr>
          <w:rFonts w:hint="eastAsia" w:ascii="方正小标宋_GBK" w:hAnsi="方正小标宋_GBK" w:eastAsia="方正小标宋_GBK" w:cs="方正小标宋_GBK"/>
          <w:b w:val="0"/>
          <w:bCs w:val="0"/>
          <w:color w:val="auto"/>
          <w:sz w:val="44"/>
          <w:szCs w:val="44"/>
        </w:rPr>
        <w:t>药学研究资料撰写</w:t>
      </w:r>
      <w:r>
        <w:rPr>
          <w:rFonts w:hint="eastAsia" w:ascii="方正小标宋_GBK" w:hAnsi="方正小标宋_GBK" w:eastAsia="方正小标宋_GBK" w:cs="方正小标宋_GBK"/>
          <w:b w:val="0"/>
          <w:bCs w:val="0"/>
          <w:color w:val="auto"/>
          <w:sz w:val="44"/>
          <w:szCs w:val="44"/>
          <w:lang w:eastAsia="zh-CN"/>
        </w:rPr>
        <w:t>指南（试行）</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小标宋_GBK" w:hAnsi="方正小标宋_GBK" w:eastAsia="方正小标宋_GBK" w:cs="方正小标宋_GBK"/>
          <w:b/>
          <w:bCs/>
          <w:color w:val="auto"/>
          <w:sz w:val="44"/>
          <w:szCs w:val="44"/>
          <w:lang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b w:val="0"/>
          <w:bCs w:val="0"/>
          <w:color w:val="auto"/>
          <w:sz w:val="32"/>
          <w:szCs w:val="32"/>
        </w:rPr>
      </w:pPr>
      <w:r>
        <w:rPr>
          <w:rFonts w:hint="eastAsia" w:ascii="方正黑体_GBK" w:hAnsi="方正黑体_GBK" w:eastAsia="方正黑体_GBK" w:cs="方正黑体_GBK"/>
          <w:b w:val="0"/>
          <w:bCs w:val="0"/>
          <w:color w:val="auto"/>
          <w:sz w:val="32"/>
          <w:szCs w:val="32"/>
        </w:rPr>
        <w:t>概述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rPr>
        <w:t>（一）依据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color w:val="auto"/>
          <w:sz w:val="32"/>
          <w:szCs w:val="32"/>
        </w:rPr>
      </w:pPr>
      <w:r>
        <w:rPr>
          <w:rFonts w:hint="eastAsia" w:ascii="宋体" w:hAnsi="宋体" w:eastAsia="方正仿宋_GBK" w:cs="方正仿宋_GBK"/>
          <w:color w:val="auto"/>
          <w:sz w:val="32"/>
          <w:szCs w:val="32"/>
        </w:rPr>
        <w:t>本</w:t>
      </w:r>
      <w:r>
        <w:rPr>
          <w:rFonts w:hint="eastAsia" w:ascii="宋体" w:hAnsi="宋体" w:eastAsia="方正仿宋_GBK" w:cs="方正仿宋_GBK"/>
          <w:color w:val="auto"/>
          <w:sz w:val="32"/>
          <w:szCs w:val="32"/>
          <w:lang w:eastAsia="zh-CN"/>
        </w:rPr>
        <w:t>指南</w:t>
      </w:r>
      <w:r>
        <w:rPr>
          <w:rFonts w:hint="eastAsia" w:ascii="宋体" w:hAnsi="宋体" w:eastAsia="方正仿宋_GBK" w:cs="方正仿宋_GBK"/>
          <w:color w:val="auto"/>
          <w:sz w:val="32"/>
          <w:szCs w:val="32"/>
        </w:rPr>
        <w:t>依据《药品注册管理办法》《药品上市后变更管理办法（试行）》《已上市化学药品药学变更研究技术指导原则（试行）》《已上市化学药品变更事项及申报资料要求》《药品注册申报资料格式体例与整理规范》《化学药物（原料药和制剂）稳定性研究技术指导原则》</w:t>
      </w:r>
      <w:r>
        <w:rPr>
          <w:rFonts w:hint="eastAsia" w:ascii="宋体" w:hAnsi="宋体" w:eastAsia="方正仿宋_GBK" w:cs="方正仿宋_GBK"/>
          <w:color w:val="auto"/>
          <w:sz w:val="32"/>
          <w:szCs w:val="32"/>
          <w:lang w:eastAsia="zh-CN"/>
        </w:rPr>
        <w:t>和</w:t>
      </w:r>
      <w:r>
        <w:rPr>
          <w:rFonts w:hint="eastAsia" w:ascii="宋体" w:hAnsi="宋体" w:eastAsia="方正仿宋_GBK" w:cs="方正仿宋_GBK"/>
          <w:color w:val="auto"/>
          <w:sz w:val="32"/>
          <w:szCs w:val="32"/>
        </w:rPr>
        <w:t>《中国药典》等相关规定及指导原则制定。</w:t>
      </w:r>
    </w:p>
    <w:p>
      <w:pPr>
        <w:keepNext w:val="0"/>
        <w:keepLines w:val="0"/>
        <w:pageBreakBefore w:val="0"/>
        <w:widowControl w:val="0"/>
        <w:numPr>
          <w:numId w:val="0"/>
        </w:numPr>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rPr>
        <w:t>（</w:t>
      </w:r>
      <w:r>
        <w:rPr>
          <w:rFonts w:hint="eastAsia" w:ascii="方正楷体_GBK" w:hAnsi="方正楷体_GBK" w:eastAsia="方正楷体_GBK" w:cs="方正楷体_GBK"/>
          <w:color w:val="auto"/>
          <w:sz w:val="32"/>
          <w:szCs w:val="32"/>
          <w:lang w:eastAsia="zh-CN"/>
        </w:rPr>
        <w:t>二</w:t>
      </w:r>
      <w:r>
        <w:rPr>
          <w:rFonts w:hint="eastAsia" w:ascii="方正楷体_GBK" w:hAnsi="方正楷体_GBK" w:eastAsia="方正楷体_GBK" w:cs="方正楷体_GBK"/>
          <w:color w:val="auto"/>
          <w:sz w:val="32"/>
          <w:szCs w:val="32"/>
        </w:rPr>
        <w:t>）适用范围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color w:val="auto"/>
          <w:sz w:val="32"/>
          <w:szCs w:val="32"/>
          <w:lang w:eastAsia="zh-CN"/>
        </w:rPr>
      </w:pPr>
      <w:r>
        <w:rPr>
          <w:rFonts w:hint="eastAsia" w:ascii="宋体" w:hAnsi="宋体" w:eastAsia="方正仿宋_GBK" w:cs="方正仿宋_GBK"/>
          <w:color w:val="auto"/>
          <w:sz w:val="32"/>
          <w:szCs w:val="32"/>
        </w:rPr>
        <w:t>适用</w:t>
      </w:r>
      <w:r>
        <w:rPr>
          <w:rFonts w:hint="eastAsia" w:ascii="宋体" w:hAnsi="宋体" w:eastAsia="方正仿宋_GBK" w:cs="方正仿宋_GBK"/>
          <w:color w:val="auto"/>
          <w:sz w:val="32"/>
          <w:szCs w:val="32"/>
          <w:lang w:eastAsia="zh-CN"/>
        </w:rPr>
        <w:t>于</w:t>
      </w:r>
      <w:r>
        <w:rPr>
          <w:rFonts w:hint="eastAsia" w:ascii="宋体" w:hAnsi="宋体" w:eastAsia="方正仿宋_GBK" w:cs="方正仿宋_GBK"/>
          <w:color w:val="auto"/>
          <w:sz w:val="32"/>
          <w:szCs w:val="32"/>
          <w:shd w:val="clear"/>
          <w:lang w:eastAsia="zh-CN"/>
        </w:rPr>
        <w:t>已上市化学药品变更包装材料和容器</w:t>
      </w:r>
      <w:r>
        <w:rPr>
          <w:rFonts w:hint="eastAsia" w:ascii="宋体" w:hAnsi="宋体" w:eastAsia="方正仿宋_GBK" w:cs="方正仿宋_GBK"/>
          <w:color w:val="auto"/>
          <w:sz w:val="32"/>
          <w:szCs w:val="32"/>
          <w:shd w:val="clear" w:fill="auto"/>
          <w:lang w:eastAsia="zh-CN"/>
        </w:rPr>
        <w:t>（主要指直接接触药品的包装）</w:t>
      </w:r>
      <w:r>
        <w:rPr>
          <w:rFonts w:hint="eastAsia" w:ascii="宋体" w:hAnsi="宋体" w:eastAsia="方正仿宋_GBK" w:cs="方正仿宋_GBK"/>
          <w:color w:val="auto"/>
          <w:sz w:val="32"/>
          <w:szCs w:val="32"/>
          <w:lang w:eastAsia="zh-CN"/>
        </w:rPr>
        <w:t>，不对药品的保护性、功能性、安全性和质量产生不良影响，变更后的包装材料和容器纳入登记管理，且登记状态为</w:t>
      </w:r>
      <w:r>
        <w:rPr>
          <w:rFonts w:hint="eastAsia" w:ascii="宋体" w:hAnsi="宋体" w:eastAsia="方正仿宋_GBK" w:cs="方正仿宋_GBK"/>
          <w:color w:val="auto"/>
          <w:sz w:val="32"/>
          <w:szCs w:val="32"/>
          <w:lang w:val="en-US" w:eastAsia="zh-CN"/>
        </w:rPr>
        <w:t>A</w:t>
      </w:r>
      <w:r>
        <w:rPr>
          <w:rFonts w:hint="eastAsia" w:ascii="宋体" w:hAnsi="宋体" w:eastAsia="方正仿宋_GBK" w:cs="方正仿宋_GBK"/>
          <w:color w:val="auto"/>
          <w:sz w:val="32"/>
          <w:szCs w:val="32"/>
          <w:lang w:eastAsia="zh-CN"/>
        </w:rPr>
        <w:t>的中等变更情形。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color w:val="auto"/>
          <w:sz w:val="32"/>
          <w:szCs w:val="32"/>
          <w:lang w:val="en-US" w:eastAsia="zh-CN"/>
        </w:rPr>
      </w:pPr>
      <w:r>
        <w:rPr>
          <w:rFonts w:hint="eastAsia" w:ascii="宋体" w:hAnsi="宋体" w:eastAsia="方正仿宋_GBK" w:cs="方正仿宋_GBK"/>
          <w:color w:val="auto"/>
          <w:sz w:val="32"/>
          <w:szCs w:val="32"/>
          <w:lang w:eastAsia="zh-CN"/>
        </w:rPr>
        <w:t>本撰写指南反映了目前对变更分类和变更研究的认知，随着认知的不断深入，本撰写指南也将不断完善。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color w:val="auto"/>
          <w:sz w:val="32"/>
          <w:szCs w:val="32"/>
        </w:rPr>
      </w:pPr>
      <w:r>
        <w:rPr>
          <w:rFonts w:hint="eastAsia" w:ascii="方正黑体_GBK" w:hAnsi="方正黑体_GBK" w:eastAsia="方正黑体_GBK" w:cs="方正黑体_GBK"/>
          <w:color w:val="auto"/>
          <w:sz w:val="32"/>
          <w:szCs w:val="32"/>
          <w:lang w:eastAsia="zh-CN"/>
        </w:rPr>
        <w:t>二、</w:t>
      </w:r>
      <w:r>
        <w:rPr>
          <w:rFonts w:hint="eastAsia" w:ascii="方正黑体_GBK" w:hAnsi="方正黑体_GBK" w:eastAsia="方正黑体_GBK" w:cs="方正黑体_GBK"/>
          <w:color w:val="auto"/>
          <w:sz w:val="32"/>
          <w:szCs w:val="32"/>
        </w:rPr>
        <w:t>资料格式体例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lang w:eastAsia="zh-CN"/>
        </w:rPr>
        <w:t>（一）</w:t>
      </w:r>
      <w:r>
        <w:rPr>
          <w:rFonts w:hint="eastAsia" w:ascii="方正楷体_GBK" w:hAnsi="方正楷体_GBK" w:eastAsia="方正楷体_GBK" w:cs="方正楷体_GBK"/>
          <w:color w:val="auto"/>
          <w:sz w:val="32"/>
          <w:szCs w:val="32"/>
        </w:rPr>
        <w:t>文字体例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color w:val="auto"/>
          <w:sz w:val="32"/>
          <w:szCs w:val="32"/>
        </w:rPr>
      </w:pPr>
      <w:r>
        <w:rPr>
          <w:rFonts w:hint="eastAsia" w:ascii="宋体" w:hAnsi="宋体" w:eastAsia="方正仿宋_GBK" w:cs="方正仿宋_GBK"/>
          <w:color w:val="auto"/>
          <w:sz w:val="32"/>
          <w:szCs w:val="32"/>
        </w:rPr>
        <w:t xml:space="preserve">1.字体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color w:val="auto"/>
          <w:sz w:val="32"/>
          <w:szCs w:val="32"/>
        </w:rPr>
      </w:pPr>
      <w:r>
        <w:rPr>
          <w:rFonts w:hint="eastAsia" w:ascii="宋体" w:hAnsi="宋体" w:eastAsia="方正仿宋_GBK" w:cs="方正仿宋_GBK"/>
          <w:color w:val="auto"/>
          <w:sz w:val="32"/>
          <w:szCs w:val="32"/>
        </w:rPr>
        <w:t>中文：宋体  英文：Times New Roman</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color w:val="auto"/>
          <w:sz w:val="32"/>
          <w:szCs w:val="32"/>
        </w:rPr>
      </w:pPr>
      <w:r>
        <w:rPr>
          <w:rFonts w:hint="eastAsia" w:ascii="宋体" w:hAnsi="宋体" w:eastAsia="方正仿宋_GBK" w:cs="方正仿宋_GBK"/>
          <w:color w:val="auto"/>
          <w:sz w:val="32"/>
          <w:szCs w:val="32"/>
        </w:rPr>
        <w:t>2</w:t>
      </w:r>
      <w:r>
        <w:rPr>
          <w:rFonts w:hint="eastAsia" w:ascii="宋体" w:hAnsi="宋体" w:eastAsia="方正仿宋_GBK" w:cs="方正仿宋_GBK"/>
          <w:color w:val="auto"/>
          <w:sz w:val="32"/>
          <w:szCs w:val="32"/>
          <w:lang w:eastAsia="zh-CN"/>
        </w:rPr>
        <w:t>.</w:t>
      </w:r>
      <w:r>
        <w:rPr>
          <w:rFonts w:hint="eastAsia" w:ascii="宋体" w:hAnsi="宋体" w:eastAsia="方正仿宋_GBK" w:cs="方正仿宋_GBK"/>
          <w:color w:val="auto"/>
          <w:sz w:val="32"/>
          <w:szCs w:val="32"/>
        </w:rPr>
        <w:t xml:space="preserve">字号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color w:val="auto"/>
          <w:sz w:val="32"/>
          <w:szCs w:val="32"/>
        </w:rPr>
      </w:pPr>
      <w:r>
        <w:rPr>
          <w:rFonts w:hint="eastAsia" w:ascii="宋体" w:hAnsi="宋体" w:eastAsia="方正仿宋_GBK" w:cs="方正仿宋_GBK"/>
          <w:color w:val="auto"/>
          <w:sz w:val="32"/>
          <w:szCs w:val="32"/>
        </w:rPr>
        <w:t>中文：不小于小四号字，表格不小于五号字；申报资料封面加粗四号，申报资料项目目录小四号，脚注五号字。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color w:val="auto"/>
          <w:sz w:val="32"/>
          <w:szCs w:val="32"/>
        </w:rPr>
      </w:pPr>
      <w:r>
        <w:rPr>
          <w:rFonts w:hint="eastAsia" w:ascii="宋体" w:hAnsi="宋体" w:eastAsia="方正仿宋_GBK" w:cs="方正仿宋_GBK"/>
          <w:color w:val="auto"/>
          <w:sz w:val="32"/>
          <w:szCs w:val="32"/>
        </w:rPr>
        <w:t>英文：叙述性文本推荐Times New Roman的12号字体。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color w:val="auto"/>
          <w:sz w:val="32"/>
          <w:szCs w:val="32"/>
        </w:rPr>
      </w:pPr>
      <w:r>
        <w:rPr>
          <w:rFonts w:hint="eastAsia" w:ascii="宋体" w:hAnsi="宋体" w:eastAsia="方正仿宋_GBK" w:cs="方正仿宋_GBK"/>
          <w:color w:val="auto"/>
          <w:sz w:val="32"/>
          <w:szCs w:val="32"/>
        </w:rPr>
        <w:t>3</w:t>
      </w:r>
      <w:r>
        <w:rPr>
          <w:rFonts w:hint="eastAsia" w:ascii="宋体" w:hAnsi="宋体" w:eastAsia="方正仿宋_GBK" w:cs="方正仿宋_GBK"/>
          <w:color w:val="auto"/>
          <w:sz w:val="32"/>
          <w:szCs w:val="32"/>
          <w:lang w:eastAsia="zh-CN"/>
        </w:rPr>
        <w:t>.</w:t>
      </w:r>
      <w:r>
        <w:rPr>
          <w:rFonts w:hint="eastAsia" w:ascii="宋体" w:hAnsi="宋体" w:eastAsia="方正仿宋_GBK" w:cs="方正仿宋_GBK"/>
          <w:color w:val="auto"/>
          <w:sz w:val="32"/>
          <w:szCs w:val="32"/>
        </w:rPr>
        <w:t>字体颜色：黑色</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color w:val="auto"/>
          <w:sz w:val="32"/>
          <w:szCs w:val="32"/>
        </w:rPr>
      </w:pPr>
      <w:r>
        <w:rPr>
          <w:rFonts w:hint="eastAsia" w:ascii="宋体" w:hAnsi="宋体" w:eastAsia="方正仿宋_GBK" w:cs="方正仿宋_GBK"/>
          <w:color w:val="auto"/>
          <w:sz w:val="32"/>
          <w:szCs w:val="32"/>
        </w:rPr>
        <w:t>4</w:t>
      </w:r>
      <w:r>
        <w:rPr>
          <w:rFonts w:hint="eastAsia" w:ascii="宋体" w:hAnsi="宋体" w:eastAsia="方正仿宋_GBK" w:cs="方正仿宋_GBK"/>
          <w:color w:val="auto"/>
          <w:sz w:val="32"/>
          <w:szCs w:val="32"/>
          <w:lang w:eastAsia="zh-CN"/>
        </w:rPr>
        <w:t>.</w:t>
      </w:r>
      <w:r>
        <w:rPr>
          <w:rFonts w:hint="eastAsia" w:ascii="宋体" w:hAnsi="宋体" w:eastAsia="方正仿宋_GBK" w:cs="方正仿宋_GBK"/>
          <w:color w:val="auto"/>
          <w:sz w:val="32"/>
          <w:szCs w:val="32"/>
        </w:rPr>
        <w:t>行间距离及页边距离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color w:val="auto"/>
          <w:sz w:val="32"/>
          <w:szCs w:val="32"/>
        </w:rPr>
      </w:pPr>
      <w:r>
        <w:rPr>
          <w:rFonts w:hint="eastAsia" w:ascii="宋体" w:hAnsi="宋体" w:eastAsia="方正仿宋_GBK" w:cs="方正仿宋_GBK"/>
          <w:color w:val="auto"/>
          <w:sz w:val="32"/>
          <w:szCs w:val="32"/>
        </w:rPr>
        <w:t>行间距离：至少为单倍行距。</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color w:val="auto"/>
          <w:sz w:val="32"/>
          <w:szCs w:val="32"/>
        </w:rPr>
      </w:pPr>
      <w:r>
        <w:rPr>
          <w:rFonts w:hint="eastAsia" w:ascii="宋体" w:hAnsi="宋体" w:eastAsia="方正仿宋_GBK" w:cs="方正仿宋_GBK"/>
          <w:color w:val="auto"/>
          <w:sz w:val="32"/>
          <w:szCs w:val="32"/>
        </w:rPr>
        <w:t>页边距离：在准备文本和表格的过程中应留出一定的页边距，以便文件能够用A4纸印刷。纵向页面：推荐左边距离不小于2.5厘米、上边距离不小于2厘米，其他边距不小于1厘米；横向页面：推荐上边距离不小于2.5厘米，右边距离不小于2厘米，其他边距不小于1厘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color w:val="auto"/>
          <w:sz w:val="32"/>
          <w:szCs w:val="32"/>
        </w:rPr>
      </w:pPr>
      <w:r>
        <w:rPr>
          <w:rFonts w:hint="eastAsia" w:ascii="宋体" w:hAnsi="宋体" w:eastAsia="方正仿宋_GBK" w:cs="方正仿宋_GBK"/>
          <w:color w:val="auto"/>
          <w:sz w:val="32"/>
          <w:szCs w:val="32"/>
        </w:rPr>
        <w:t>页眉和页脚：文件的所有页面都应包含一个具有唯一性的页眉或页脚，页眉和页脚信息在上述页边距内显示。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lang w:eastAsia="zh-CN"/>
        </w:rPr>
        <w:t>（二）</w:t>
      </w:r>
      <w:r>
        <w:rPr>
          <w:rFonts w:hint="eastAsia" w:ascii="方正楷体_GBK" w:hAnsi="方正楷体_GBK" w:eastAsia="方正楷体_GBK" w:cs="方正楷体_GBK"/>
          <w:color w:val="auto"/>
          <w:sz w:val="32"/>
          <w:szCs w:val="32"/>
        </w:rPr>
        <w:t>加盖公章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color w:val="auto"/>
          <w:sz w:val="32"/>
          <w:szCs w:val="32"/>
        </w:rPr>
      </w:pPr>
      <w:r>
        <w:rPr>
          <w:rFonts w:hint="eastAsia" w:ascii="宋体" w:hAnsi="宋体" w:eastAsia="方正仿宋_GBK" w:cs="方正仿宋_GBK"/>
          <w:color w:val="auto"/>
          <w:sz w:val="32"/>
          <w:szCs w:val="32"/>
        </w:rPr>
        <w:t>申报资料应逐个封面加盖申请人公章，封面公章应加盖在文字处，加盖的公章应符合国家有关用章规定，并具有法律效力。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b w:val="0"/>
          <w:bCs w:val="0"/>
          <w:color w:val="auto"/>
          <w:sz w:val="32"/>
          <w:szCs w:val="32"/>
        </w:rPr>
      </w:pPr>
      <w:r>
        <w:rPr>
          <w:rFonts w:hint="eastAsia" w:ascii="方正黑体_GBK" w:hAnsi="方正黑体_GBK" w:eastAsia="方正黑体_GBK" w:cs="方正黑体_GBK"/>
          <w:b w:val="0"/>
          <w:bCs w:val="0"/>
          <w:color w:val="auto"/>
          <w:sz w:val="32"/>
          <w:szCs w:val="32"/>
          <w:lang w:eastAsia="zh-CN"/>
        </w:rPr>
        <w:t>三、</w:t>
      </w:r>
      <w:r>
        <w:rPr>
          <w:rFonts w:hint="eastAsia" w:ascii="方正黑体_GBK" w:hAnsi="方正黑体_GBK" w:eastAsia="方正黑体_GBK" w:cs="方正黑体_GBK"/>
          <w:b w:val="0"/>
          <w:bCs w:val="0"/>
          <w:color w:val="auto"/>
          <w:sz w:val="32"/>
          <w:szCs w:val="32"/>
        </w:rPr>
        <w:t>申报模板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color w:val="auto"/>
          <w:sz w:val="32"/>
          <w:szCs w:val="32"/>
        </w:rPr>
      </w:pPr>
      <w:r>
        <w:rPr>
          <w:rFonts w:hint="eastAsia" w:ascii="宋体" w:hAnsi="宋体" w:eastAsia="方正仿宋_GBK" w:cs="方正仿宋_GBK"/>
          <w:color w:val="auto"/>
          <w:sz w:val="32"/>
          <w:szCs w:val="32"/>
        </w:rPr>
        <w:t>本</w:t>
      </w:r>
      <w:r>
        <w:rPr>
          <w:rFonts w:hint="eastAsia" w:ascii="宋体" w:hAnsi="宋体" w:eastAsia="方正仿宋_GBK" w:cs="方正仿宋_GBK"/>
          <w:color w:val="auto"/>
          <w:sz w:val="32"/>
          <w:szCs w:val="32"/>
          <w:lang w:eastAsia="zh-CN"/>
        </w:rPr>
        <w:t>模板</w:t>
      </w:r>
      <w:r>
        <w:rPr>
          <w:rFonts w:hint="eastAsia" w:ascii="宋体" w:hAnsi="宋体" w:eastAsia="方正仿宋_GBK" w:cs="方正仿宋_GBK"/>
          <w:color w:val="auto"/>
          <w:sz w:val="32"/>
          <w:szCs w:val="32"/>
        </w:rPr>
        <w:t>对应国家药品监督管理局药品业务应用系统中“药学研究资料”部分。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lang w:eastAsia="zh-CN"/>
        </w:rPr>
        <w:t>（一）说明</w:t>
      </w:r>
      <w:r>
        <w:rPr>
          <w:rFonts w:hint="eastAsia" w:ascii="方正楷体_GBK" w:hAnsi="方正楷体_GBK" w:eastAsia="方正楷体_GBK" w:cs="方正楷体_GBK"/>
          <w:color w:val="auto"/>
          <w:sz w:val="32"/>
          <w:szCs w:val="32"/>
        </w:rPr>
        <w:t>变更原因及具体情况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color w:val="auto"/>
          <w:sz w:val="32"/>
          <w:szCs w:val="32"/>
          <w:lang w:eastAsia="zh-CN"/>
        </w:rPr>
      </w:pPr>
      <w:r>
        <w:rPr>
          <w:rFonts w:hint="eastAsia" w:ascii="宋体" w:hAnsi="宋体" w:eastAsia="方正仿宋_GBK" w:cs="方正仿宋_GBK"/>
          <w:color w:val="auto"/>
          <w:sz w:val="32"/>
          <w:szCs w:val="32"/>
          <w:lang w:eastAsia="zh-CN"/>
        </w:rPr>
        <w:t>详细</w:t>
      </w:r>
      <w:r>
        <w:rPr>
          <w:rFonts w:hint="eastAsia" w:ascii="宋体" w:hAnsi="宋体" w:eastAsia="方正仿宋_GBK" w:cs="方正仿宋_GBK"/>
          <w:color w:val="auto"/>
          <w:sz w:val="32"/>
          <w:szCs w:val="32"/>
        </w:rPr>
        <w:t>描述本次变更的具体情形、</w:t>
      </w:r>
      <w:r>
        <w:rPr>
          <w:rFonts w:hint="eastAsia" w:ascii="宋体" w:hAnsi="宋体" w:eastAsia="方正仿宋_GBK" w:cs="方正仿宋_GBK"/>
          <w:color w:val="auto"/>
          <w:sz w:val="32"/>
          <w:szCs w:val="32"/>
          <w:lang w:eastAsia="zh-CN"/>
        </w:rPr>
        <w:t>变更后的包装材料和容器（以下简称“药包材”）情况</w:t>
      </w:r>
      <w:r>
        <w:rPr>
          <w:rFonts w:hint="eastAsia" w:ascii="宋体" w:hAnsi="宋体" w:eastAsia="方正仿宋_GBK" w:cs="方正仿宋_GBK"/>
          <w:color w:val="auto"/>
          <w:sz w:val="32"/>
          <w:szCs w:val="32"/>
        </w:rPr>
        <w:t>、变更的原因</w:t>
      </w:r>
      <w:r>
        <w:rPr>
          <w:rFonts w:hint="eastAsia" w:ascii="宋体" w:hAnsi="宋体" w:eastAsia="方正仿宋_GBK" w:cs="方正仿宋_GBK"/>
          <w:color w:val="auto"/>
          <w:sz w:val="32"/>
          <w:szCs w:val="32"/>
          <w:lang w:eastAsia="zh-CN"/>
        </w:rPr>
        <w:t>或</w:t>
      </w:r>
      <w:r>
        <w:rPr>
          <w:rFonts w:hint="eastAsia" w:ascii="宋体" w:hAnsi="宋体" w:eastAsia="方正仿宋_GBK" w:cs="方正仿宋_GBK"/>
          <w:color w:val="auto"/>
          <w:sz w:val="32"/>
          <w:szCs w:val="32"/>
        </w:rPr>
        <w:t>理由</w:t>
      </w:r>
      <w:r>
        <w:rPr>
          <w:rFonts w:hint="eastAsia" w:ascii="宋体" w:hAnsi="宋体" w:eastAsia="方正仿宋_GBK" w:cs="方正仿宋_GBK"/>
          <w:color w:val="auto"/>
          <w:sz w:val="32"/>
          <w:szCs w:val="32"/>
          <w:lang w:eastAsia="zh-CN"/>
        </w:rPr>
        <w:t>，</w:t>
      </w:r>
      <w:r>
        <w:rPr>
          <w:rFonts w:hint="eastAsia" w:ascii="宋体" w:hAnsi="宋体" w:eastAsia="方正仿宋_GBK" w:cs="方正仿宋_GBK"/>
          <w:color w:val="auto"/>
          <w:sz w:val="32"/>
          <w:szCs w:val="32"/>
        </w:rPr>
        <w:t>对变更涉及的相关研究以及对研究结果的分析和评估情况进行概述</w:t>
      </w:r>
      <w:r>
        <w:rPr>
          <w:rFonts w:hint="eastAsia" w:ascii="宋体" w:hAnsi="宋体" w:eastAsia="方正仿宋_GBK" w:cs="方正仿宋_GBK"/>
          <w:color w:val="auto"/>
          <w:sz w:val="32"/>
          <w:szCs w:val="32"/>
          <w:lang w:eastAsia="zh-CN"/>
        </w:rPr>
        <w:t>并</w:t>
      </w:r>
      <w:r>
        <w:rPr>
          <w:rFonts w:hint="eastAsia" w:ascii="宋体" w:hAnsi="宋体" w:eastAsia="方正仿宋_GBK" w:cs="方正仿宋_GBK"/>
          <w:color w:val="auto"/>
          <w:sz w:val="32"/>
          <w:szCs w:val="32"/>
        </w:rPr>
        <w:t>明确评估结论</w:t>
      </w:r>
      <w:r>
        <w:rPr>
          <w:rFonts w:hint="eastAsia" w:ascii="宋体" w:hAnsi="宋体" w:eastAsia="方正仿宋_GBK" w:cs="方正仿宋_GBK"/>
          <w:color w:val="auto"/>
          <w:sz w:val="32"/>
          <w:szCs w:val="32"/>
          <w:lang w:eastAsia="zh-CN"/>
        </w:rPr>
        <w:t>，</w:t>
      </w:r>
      <w:r>
        <w:rPr>
          <w:rFonts w:hint="eastAsia" w:ascii="宋体" w:hAnsi="宋体" w:eastAsia="方正仿宋_GBK" w:cs="方正仿宋_GBK"/>
          <w:color w:val="auto"/>
          <w:sz w:val="32"/>
          <w:szCs w:val="32"/>
        </w:rPr>
        <w:t>示例如</w:t>
      </w:r>
      <w:r>
        <w:rPr>
          <w:rFonts w:hint="eastAsia" w:ascii="宋体" w:hAnsi="宋体" w:eastAsia="方正仿宋_GBK" w:cs="方正仿宋_GBK"/>
          <w:color w:val="auto"/>
          <w:sz w:val="32"/>
          <w:szCs w:val="32"/>
          <w:lang w:eastAsia="zh-CN"/>
        </w:rPr>
        <w:t>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宋体" w:hAnsi="宋体" w:eastAsia="方正仿宋_GBK" w:cs="方正仿宋_GBK"/>
          <w:color w:val="auto"/>
          <w:sz w:val="32"/>
          <w:szCs w:val="32"/>
        </w:rPr>
      </w:pPr>
      <w:r>
        <w:rPr>
          <w:rFonts w:hint="eastAsia" w:ascii="宋体" w:hAnsi="宋体" w:eastAsia="方正仿宋_GBK" w:cs="方正仿宋_GBK"/>
          <w:color w:val="auto"/>
          <w:sz w:val="32"/>
          <w:szCs w:val="32"/>
        </w:rPr>
        <w:t>表xx: 变更情况描述</w:t>
      </w:r>
    </w:p>
    <w:tbl>
      <w:tblPr>
        <w:tblStyle w:val="9"/>
        <w:tblW w:w="852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4"/>
        <w:gridCol w:w="62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14"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lang w:eastAsia="zh-CN"/>
              </w:rPr>
            </w:pPr>
            <w:r>
              <w:rPr>
                <w:rFonts w:hint="eastAsia" w:ascii="宋体" w:hAnsi="宋体" w:eastAsia="方正仿宋_GBK" w:cs="方正仿宋_GBK"/>
                <w:color w:val="auto"/>
                <w:sz w:val="24"/>
                <w:szCs w:val="24"/>
                <w:lang w:eastAsia="zh-CN"/>
              </w:rPr>
              <w:t>变更事项</w:t>
            </w:r>
          </w:p>
        </w:tc>
        <w:tc>
          <w:tcPr>
            <w:tcW w:w="6210" w:type="dxa"/>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lang w:val="en-US" w:eastAsia="zh-CN"/>
              </w:rPr>
            </w:pPr>
            <w:r>
              <w:rPr>
                <w:rFonts w:hint="eastAsia" w:ascii="宋体" w:hAnsi="宋体" w:eastAsia="方正仿宋_GBK" w:cs="方正仿宋_GBK"/>
                <w:color w:val="auto"/>
                <w:sz w:val="24"/>
                <w:szCs w:val="24"/>
                <w:lang w:val="en-US" w:eastAsia="zh-CN"/>
              </w:rPr>
              <w:t xml:space="preserve">1.变更多剂量包装制剂的包装装量                 </w:t>
            </w:r>
            <w:r>
              <w:rPr>
                <w:rFonts w:hint="eastAsia" w:ascii="宋体" w:hAnsi="宋体" w:eastAsia="方正仿宋_GBK" w:cs="方正仿宋_GBK"/>
                <w:color w:val="auto"/>
                <w:sz w:val="24"/>
                <w:szCs w:val="24"/>
                <w:lang w:val="en-US" w:eastAsia="zh-CN"/>
              </w:rPr>
              <w:sym w:font="Wingdings" w:char="00A8"/>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lang w:val="en-US" w:eastAsia="zh-CN"/>
              </w:rPr>
            </w:pPr>
            <w:r>
              <w:rPr>
                <w:rFonts w:hint="eastAsia" w:ascii="宋体" w:hAnsi="宋体" w:eastAsia="方正仿宋_GBK" w:cs="方正仿宋_GBK"/>
                <w:color w:val="auto"/>
                <w:sz w:val="24"/>
                <w:szCs w:val="24"/>
                <w:lang w:val="en-US" w:eastAsia="zh-CN"/>
              </w:rPr>
              <w:t xml:space="preserve">2.变更液体/半固体制剂（吸入制剂、注射剂、眼用制剂除外）的包装材料及容器的材质和/或类型          </w:t>
            </w:r>
            <w:r>
              <w:rPr>
                <w:rFonts w:hint="eastAsia" w:ascii="宋体" w:hAnsi="宋体" w:eastAsia="方正仿宋_GBK" w:cs="方正仿宋_GBK"/>
                <w:color w:val="auto"/>
                <w:sz w:val="24"/>
                <w:szCs w:val="24"/>
                <w:lang w:val="en-US" w:eastAsia="zh-CN"/>
              </w:rPr>
              <w:sym w:font="Wingdings" w:char="00A8"/>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lang w:val="en-US" w:eastAsia="zh-CN"/>
              </w:rPr>
            </w:pPr>
            <w:r>
              <w:rPr>
                <w:rFonts w:hint="eastAsia" w:ascii="宋体" w:hAnsi="宋体" w:eastAsia="方正仿宋_GBK" w:cs="方正仿宋_GBK"/>
                <w:color w:val="auto"/>
                <w:sz w:val="24"/>
                <w:szCs w:val="24"/>
                <w:lang w:val="en-US" w:eastAsia="zh-CN"/>
              </w:rPr>
              <w:t xml:space="preserve">3.变更无菌和/或液体原料药的包装材料及容器的材质和/或类型                                        </w:t>
            </w:r>
            <w:r>
              <w:rPr>
                <w:rFonts w:hint="eastAsia" w:ascii="宋体" w:hAnsi="宋体" w:eastAsia="方正仿宋_GBK" w:cs="方正仿宋_GBK"/>
                <w:color w:val="auto"/>
                <w:sz w:val="24"/>
                <w:szCs w:val="24"/>
                <w:lang w:val="en-US" w:eastAsia="zh-CN"/>
              </w:rPr>
              <w:sym w:font="Wingdings" w:char="00A8"/>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lang w:val="en-US" w:eastAsia="zh-CN"/>
              </w:rPr>
            </w:pPr>
            <w:r>
              <w:rPr>
                <w:rFonts w:hint="eastAsia" w:ascii="宋体" w:hAnsi="宋体" w:eastAsia="方正仿宋_GBK" w:cs="方正仿宋_GBK"/>
                <w:color w:val="auto"/>
                <w:sz w:val="24"/>
                <w:szCs w:val="24"/>
                <w:lang w:val="en-US" w:eastAsia="zh-CN"/>
              </w:rPr>
              <w:t xml:space="preserve">4.变更非无菌固体制剂的包装材料和容器的材质和/或类型的下列情形：如，泡罩包装、瓶装、袋装等之间的变更，双铝泡罩变更为铝塑泡罩，等                     </w:t>
            </w:r>
            <w:r>
              <w:rPr>
                <w:rFonts w:hint="eastAsia" w:ascii="宋体" w:hAnsi="宋体" w:eastAsia="方正仿宋_GBK" w:cs="方正仿宋_GBK"/>
                <w:color w:val="auto"/>
                <w:sz w:val="24"/>
                <w:szCs w:val="24"/>
                <w:lang w:val="en-US" w:eastAsia="zh-CN"/>
              </w:rPr>
              <w:sym w:font="Wingdings" w:char="00A8"/>
            </w:r>
            <w:r>
              <w:rPr>
                <w:rFonts w:hint="eastAsia" w:ascii="宋体" w:hAnsi="宋体" w:eastAsia="方正仿宋_GBK" w:cs="方正仿宋_GBK"/>
                <w:color w:val="auto"/>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lang w:val="en-US" w:eastAsia="zh-CN"/>
              </w:rPr>
            </w:pPr>
            <w:r>
              <w:rPr>
                <w:rFonts w:hint="eastAsia" w:ascii="宋体" w:hAnsi="宋体" w:eastAsia="方正仿宋_GBK" w:cs="方正仿宋_GBK"/>
                <w:color w:val="auto"/>
                <w:sz w:val="24"/>
                <w:szCs w:val="24"/>
                <w:lang w:val="en-US" w:eastAsia="zh-CN"/>
              </w:rPr>
              <w:t xml:space="preserve">5.变更注射剂的包装材料和容器的供应商、尺寸和/或形状                                             </w:t>
            </w:r>
            <w:r>
              <w:rPr>
                <w:rFonts w:hint="eastAsia" w:ascii="宋体" w:hAnsi="宋体" w:eastAsia="方正仿宋_GBK" w:cs="方正仿宋_GBK"/>
                <w:color w:val="auto"/>
                <w:sz w:val="24"/>
                <w:szCs w:val="24"/>
                <w:lang w:val="en-US" w:eastAsia="zh-CN"/>
              </w:rPr>
              <w:sym w:font="Wingdings" w:char="00A8"/>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宋体" w:hAnsi="宋体" w:eastAsia="方正仿宋_GBK" w:cs="方正仿宋_GBK"/>
                <w:color w:val="auto"/>
                <w:sz w:val="24"/>
                <w:szCs w:val="24"/>
                <w:lang w:val="en-US" w:eastAsia="zh-CN"/>
              </w:rPr>
            </w:pPr>
            <w:r>
              <w:rPr>
                <w:rFonts w:hint="eastAsia" w:ascii="宋体" w:hAnsi="宋体" w:eastAsia="方正仿宋_GBK" w:cs="方正仿宋_GBK"/>
                <w:color w:val="auto"/>
                <w:sz w:val="24"/>
                <w:szCs w:val="24"/>
                <w:lang w:val="en-US" w:eastAsia="zh-CN"/>
              </w:rPr>
              <w:t xml:space="preserve">6.其他____________________________________     </w:t>
            </w:r>
            <w:r>
              <w:rPr>
                <w:rFonts w:hint="eastAsia" w:ascii="宋体" w:hAnsi="宋体" w:eastAsia="方正仿宋_GBK" w:cs="方正仿宋_GBK"/>
                <w:color w:val="auto"/>
                <w:sz w:val="24"/>
                <w:szCs w:val="24"/>
                <w:lang w:val="en-US" w:eastAsia="zh-CN"/>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14"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lang w:val="en-US" w:eastAsia="zh-CN"/>
              </w:rPr>
            </w:pPr>
            <w:r>
              <w:rPr>
                <w:rFonts w:hint="eastAsia" w:ascii="宋体" w:hAnsi="宋体" w:eastAsia="方正仿宋_GBK" w:cs="方正仿宋_GBK"/>
                <w:color w:val="auto"/>
                <w:sz w:val="24"/>
                <w:szCs w:val="24"/>
              </w:rPr>
              <w:t>变更原因</w:t>
            </w:r>
          </w:p>
        </w:tc>
        <w:tc>
          <w:tcPr>
            <w:tcW w:w="6210" w:type="dxa"/>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lang w:eastAsia="zh-CN"/>
              </w:rPr>
            </w:pPr>
            <w:r>
              <w:rPr>
                <w:rFonts w:hint="eastAsia" w:ascii="宋体" w:hAnsi="宋体" w:eastAsia="方正仿宋_GBK" w:cs="方正仿宋_GBK"/>
                <w:color w:val="auto"/>
                <w:sz w:val="24"/>
                <w:szCs w:val="24"/>
                <w:lang w:eastAsia="zh-CN"/>
              </w:rPr>
              <w:t>阐述变更的具体原因、变更后药包材的选择依据（如涉及材质</w:t>
            </w:r>
            <w:r>
              <w:rPr>
                <w:rFonts w:hint="eastAsia" w:ascii="宋体" w:hAnsi="宋体" w:eastAsia="方正仿宋_GBK" w:cs="方正仿宋_GBK"/>
                <w:color w:val="auto"/>
                <w:sz w:val="24"/>
                <w:szCs w:val="24"/>
                <w:lang w:val="en-US" w:eastAsia="zh-CN"/>
              </w:rPr>
              <w:t>/类型的变更，</w:t>
            </w:r>
            <w:r>
              <w:rPr>
                <w:rFonts w:hint="eastAsia" w:ascii="宋体" w:hAnsi="宋体" w:eastAsia="方正仿宋_GBK" w:cs="方正仿宋_GBK"/>
                <w:color w:val="auto"/>
                <w:sz w:val="24"/>
                <w:szCs w:val="24"/>
                <w:lang w:eastAsia="zh-CN"/>
              </w:rPr>
              <w:t>建议提供同品种或</w:t>
            </w:r>
            <w:r>
              <w:rPr>
                <w:rFonts w:hint="eastAsia" w:ascii="宋体" w:hAnsi="宋体" w:eastAsia="方正仿宋_GBK" w:cs="方正仿宋_GBK"/>
                <w:color w:val="auto"/>
                <w:sz w:val="24"/>
                <w:szCs w:val="24"/>
                <w:highlight w:val="none"/>
                <w:lang w:eastAsia="zh-CN"/>
              </w:rPr>
              <w:t>具有相同给药途径的已上市药品中使用情况说明</w:t>
            </w:r>
            <w:r>
              <w:rPr>
                <w:rFonts w:hint="eastAsia" w:ascii="宋体" w:hAnsi="宋体" w:eastAsia="方正仿宋_GBK" w:cs="方正仿宋_GBK"/>
                <w:color w:val="auto"/>
                <w:sz w:val="24"/>
                <w:szCs w:val="24"/>
                <w:lang w:eastAsia="zh-CN"/>
              </w:rPr>
              <w:t>），如为变更多剂量包装制剂的包装装量，应着重从临床合理用药的角度考虑，从临床用药价值评估包装规格变更的必要性。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14" w:type="dxa"/>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lang w:eastAsia="zh-CN"/>
              </w:rPr>
            </w:pPr>
            <w:r>
              <w:rPr>
                <w:rFonts w:hint="eastAsia" w:ascii="宋体" w:hAnsi="宋体" w:eastAsia="方正仿宋_GBK" w:cs="方正仿宋_GBK"/>
                <w:color w:val="auto"/>
                <w:sz w:val="24"/>
                <w:szCs w:val="24"/>
                <w:lang w:eastAsia="zh-CN"/>
              </w:rPr>
              <w:t>变更的具体内容</w:t>
            </w:r>
          </w:p>
        </w:tc>
        <w:tc>
          <w:tcPr>
            <w:tcW w:w="6210" w:type="dxa"/>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lang w:eastAsia="zh-CN"/>
              </w:rPr>
            </w:pPr>
            <w:r>
              <w:rPr>
                <w:rFonts w:hint="eastAsia" w:ascii="宋体" w:hAnsi="宋体" w:eastAsia="方正仿宋_GBK" w:cs="方正仿宋_GBK"/>
                <w:color w:val="auto"/>
                <w:sz w:val="24"/>
                <w:szCs w:val="24"/>
                <w:lang w:eastAsia="zh-CN"/>
              </w:rPr>
              <w:t>描述变更的具体情况，</w:t>
            </w:r>
            <w:r>
              <w:rPr>
                <w:rFonts w:hint="eastAsia" w:ascii="宋体" w:hAnsi="宋体" w:eastAsia="方正仿宋_GBK" w:cs="方正仿宋_GBK"/>
                <w:color w:val="auto"/>
                <w:sz w:val="24"/>
                <w:szCs w:val="24"/>
                <w:lang w:val="en-US" w:eastAsia="zh-CN"/>
              </w:rPr>
              <w:t>同时应明确变更前的药包材是否继续使用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14" w:type="dxa"/>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lang w:eastAsia="zh-CN"/>
              </w:rPr>
            </w:pPr>
            <w:r>
              <w:rPr>
                <w:rFonts w:hint="eastAsia" w:ascii="宋体" w:hAnsi="宋体" w:eastAsia="方正仿宋_GBK" w:cs="方正仿宋_GBK"/>
                <w:color w:val="auto"/>
                <w:sz w:val="24"/>
                <w:szCs w:val="24"/>
              </w:rPr>
              <w:t>变更研究</w:t>
            </w:r>
            <w:r>
              <w:rPr>
                <w:rFonts w:hint="eastAsia" w:ascii="宋体" w:hAnsi="宋体" w:eastAsia="方正仿宋_GBK" w:cs="方正仿宋_GBK"/>
                <w:color w:val="auto"/>
                <w:sz w:val="24"/>
                <w:szCs w:val="24"/>
                <w:lang w:eastAsia="zh-CN"/>
              </w:rPr>
              <w:t>项目</w:t>
            </w:r>
            <w:r>
              <w:rPr>
                <w:rFonts w:hint="eastAsia" w:ascii="宋体" w:hAnsi="宋体" w:eastAsia="方正仿宋_GBK" w:cs="方正仿宋_GBK"/>
                <w:color w:val="auto"/>
                <w:sz w:val="24"/>
                <w:szCs w:val="24"/>
              </w:rPr>
              <w:t>及结果</w:t>
            </w:r>
            <w:r>
              <w:rPr>
                <w:rFonts w:hint="eastAsia" w:ascii="宋体" w:hAnsi="宋体" w:eastAsia="方正仿宋_GBK" w:cs="方正仿宋_GBK"/>
                <w:color w:val="auto"/>
                <w:sz w:val="24"/>
                <w:szCs w:val="24"/>
                <w:lang w:eastAsia="zh-CN"/>
              </w:rPr>
              <w:t>概述</w:t>
            </w:r>
          </w:p>
        </w:tc>
        <w:tc>
          <w:tcPr>
            <w:tcW w:w="6210" w:type="dxa"/>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14" w:type="dxa"/>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lang w:eastAsia="zh-CN"/>
              </w:rPr>
            </w:pPr>
            <w:r>
              <w:rPr>
                <w:rFonts w:hint="eastAsia" w:ascii="宋体" w:hAnsi="宋体" w:eastAsia="方正仿宋_GBK" w:cs="方正仿宋_GBK"/>
                <w:color w:val="auto"/>
                <w:sz w:val="24"/>
                <w:szCs w:val="24"/>
              </w:rPr>
              <w:t>是否</w:t>
            </w:r>
            <w:r>
              <w:rPr>
                <w:rFonts w:hint="eastAsia" w:ascii="宋体" w:hAnsi="宋体" w:eastAsia="方正仿宋_GBK" w:cs="方正仿宋_GBK"/>
                <w:color w:val="auto"/>
                <w:sz w:val="24"/>
                <w:szCs w:val="24"/>
                <w:lang w:eastAsia="zh-CN"/>
              </w:rPr>
              <w:t>涉及</w:t>
            </w:r>
            <w:r>
              <w:rPr>
                <w:rFonts w:hint="eastAsia" w:ascii="宋体" w:hAnsi="宋体" w:eastAsia="方正仿宋_GBK" w:cs="方正仿宋_GBK"/>
                <w:color w:val="auto"/>
                <w:sz w:val="24"/>
                <w:szCs w:val="24"/>
              </w:rPr>
              <w:t>关联变更</w:t>
            </w:r>
            <w:r>
              <w:rPr>
                <w:rFonts w:hint="eastAsia" w:ascii="宋体" w:hAnsi="宋体" w:eastAsia="方正仿宋_GBK" w:cs="方正仿宋_GBK"/>
                <w:color w:val="auto"/>
                <w:sz w:val="24"/>
                <w:szCs w:val="24"/>
                <w:lang w:eastAsia="zh-CN"/>
              </w:rPr>
              <w:t>、</w:t>
            </w:r>
            <w:r>
              <w:rPr>
                <w:rFonts w:hint="eastAsia" w:ascii="宋体" w:hAnsi="宋体" w:eastAsia="方正仿宋_GBK" w:cs="方正仿宋_GBK"/>
                <w:color w:val="auto"/>
                <w:sz w:val="24"/>
                <w:szCs w:val="24"/>
              </w:rPr>
              <w:t>关联变更情形</w:t>
            </w:r>
            <w:r>
              <w:rPr>
                <w:rFonts w:hint="eastAsia" w:ascii="宋体" w:hAnsi="宋体" w:eastAsia="方正仿宋_GBK" w:cs="方正仿宋_GBK"/>
                <w:color w:val="auto"/>
                <w:sz w:val="24"/>
                <w:szCs w:val="24"/>
                <w:lang w:eastAsia="zh-CN"/>
              </w:rPr>
              <w:t>及关联变更类别</w:t>
            </w:r>
          </w:p>
        </w:tc>
        <w:tc>
          <w:tcPr>
            <w:tcW w:w="6210" w:type="dxa"/>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14" w:type="dxa"/>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rPr>
            </w:pPr>
            <w:r>
              <w:rPr>
                <w:rFonts w:hint="eastAsia" w:ascii="宋体" w:hAnsi="宋体" w:eastAsia="方正仿宋_GBK" w:cs="方正仿宋_GBK"/>
                <w:color w:val="auto"/>
                <w:sz w:val="24"/>
                <w:szCs w:val="24"/>
              </w:rPr>
              <w:t>是否涉及多地址生产或委托生产</w:t>
            </w:r>
          </w:p>
        </w:tc>
        <w:tc>
          <w:tcPr>
            <w:tcW w:w="6210" w:type="dxa"/>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14" w:type="dxa"/>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highlight w:val="none"/>
              </w:rPr>
            </w:pPr>
            <w:r>
              <w:rPr>
                <w:rFonts w:hint="eastAsia" w:ascii="Times New Roman" w:hAnsi="Times New Roman" w:eastAsia="方正仿宋_GBK" w:cs="方正仿宋_GBK"/>
                <w:color w:val="auto"/>
                <w:sz w:val="24"/>
                <w:szCs w:val="24"/>
                <w:lang w:val="en-US" w:eastAsia="zh-CN"/>
              </w:rPr>
              <w:t>是否为集采产品</w:t>
            </w:r>
          </w:p>
        </w:tc>
        <w:tc>
          <w:tcPr>
            <w:tcW w:w="6210" w:type="dxa"/>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lang w:eastAsia="zh-CN"/>
              </w:rPr>
            </w:pPr>
            <w:r>
              <w:rPr>
                <w:rFonts w:hint="eastAsia" w:ascii="Times New Roman" w:hAnsi="Times New Roman" w:eastAsia="方正仿宋_GBK" w:cs="方正仿宋_GBK"/>
                <w:color w:val="auto"/>
                <w:sz w:val="24"/>
                <w:szCs w:val="24"/>
                <w:lang w:val="en-US" w:eastAsia="zh-CN"/>
              </w:rPr>
              <w:sym w:font="Wingdings" w:char="00A8"/>
            </w:r>
            <w:r>
              <w:rPr>
                <w:rFonts w:hint="eastAsia" w:ascii="Times New Roman" w:hAnsi="Times New Roman" w:eastAsia="方正仿宋_GBK" w:cs="方正仿宋_GBK"/>
                <w:color w:val="auto"/>
                <w:sz w:val="24"/>
                <w:szCs w:val="24"/>
                <w:lang w:val="en-US" w:eastAsia="zh-CN"/>
              </w:rPr>
              <w:t xml:space="preserve"> 国家集采     </w:t>
            </w:r>
            <w:r>
              <w:rPr>
                <w:rFonts w:hint="eastAsia" w:ascii="Times New Roman" w:hAnsi="Times New Roman" w:eastAsia="方正仿宋_GBK" w:cs="方正仿宋_GBK"/>
                <w:color w:val="auto"/>
                <w:sz w:val="24"/>
                <w:szCs w:val="24"/>
                <w:lang w:val="en-US" w:eastAsia="zh-CN"/>
              </w:rPr>
              <w:sym w:font="Wingdings" w:char="00A8"/>
            </w:r>
            <w:r>
              <w:rPr>
                <w:rFonts w:hint="eastAsia" w:ascii="Times New Roman" w:hAnsi="Times New Roman" w:eastAsia="方正仿宋_GBK" w:cs="方正仿宋_GBK"/>
                <w:color w:val="auto"/>
                <w:sz w:val="24"/>
                <w:szCs w:val="24"/>
                <w:lang w:val="en-US" w:eastAsia="zh-CN"/>
              </w:rPr>
              <w:t xml:space="preserve"> 省集采     </w:t>
            </w:r>
            <w:r>
              <w:rPr>
                <w:rFonts w:hint="eastAsia" w:ascii="Times New Roman" w:hAnsi="Times New Roman" w:eastAsia="方正仿宋_GBK" w:cs="方正仿宋_GBK"/>
                <w:color w:val="auto"/>
                <w:sz w:val="24"/>
                <w:szCs w:val="24"/>
                <w:lang w:val="en-US" w:eastAsia="zh-CN"/>
              </w:rPr>
              <w:sym w:font="Wingdings" w:char="00A8"/>
            </w:r>
            <w:r>
              <w:rPr>
                <w:rFonts w:hint="eastAsia" w:ascii="Times New Roman" w:hAnsi="Times New Roman" w:eastAsia="方正仿宋_GBK" w:cs="方正仿宋_GBK"/>
                <w:color w:val="auto"/>
                <w:sz w:val="24"/>
                <w:szCs w:val="24"/>
                <w:lang w:val="en-US" w:eastAsia="zh-CN"/>
              </w:rPr>
              <w:t xml:space="preserve">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14" w:type="dxa"/>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highlight w:val="none"/>
              </w:rPr>
            </w:pPr>
            <w:r>
              <w:rPr>
                <w:rFonts w:hint="default" w:ascii="Times New Roman" w:hAnsi="Times New Roman" w:eastAsia="方正仿宋_GBK" w:cs="Times New Roman"/>
                <w:color w:val="auto"/>
                <w:sz w:val="24"/>
                <w:szCs w:val="24"/>
              </w:rPr>
              <w:t>稳定性试验方案是否与CDE批准的一致（如涉及）</w:t>
            </w:r>
          </w:p>
        </w:tc>
        <w:tc>
          <w:tcPr>
            <w:tcW w:w="6210" w:type="dxa"/>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14" w:type="dxa"/>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lang w:eastAsia="zh-CN"/>
              </w:rPr>
            </w:pPr>
            <w:r>
              <w:rPr>
                <w:rFonts w:hint="eastAsia" w:ascii="宋体" w:hAnsi="宋体" w:eastAsia="方正仿宋_GBK" w:cs="方正仿宋_GBK"/>
                <w:color w:val="auto"/>
                <w:sz w:val="24"/>
                <w:szCs w:val="24"/>
                <w:highlight w:val="none"/>
              </w:rPr>
              <w:t>自评估</w:t>
            </w:r>
            <w:r>
              <w:rPr>
                <w:rFonts w:hint="eastAsia" w:ascii="宋体" w:hAnsi="宋体" w:eastAsia="方正仿宋_GBK" w:cs="方正仿宋_GBK"/>
                <w:color w:val="auto"/>
                <w:sz w:val="24"/>
                <w:szCs w:val="24"/>
                <w:highlight w:val="none"/>
                <w:lang w:eastAsia="zh-CN"/>
              </w:rPr>
              <w:t>结论</w:t>
            </w:r>
          </w:p>
        </w:tc>
        <w:tc>
          <w:tcPr>
            <w:tcW w:w="6210" w:type="dxa"/>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lang w:eastAsia="zh-CN"/>
              </w:rPr>
            </w:pP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color w:val="auto"/>
          <w:sz w:val="32"/>
          <w:szCs w:val="32"/>
          <w:lang w:eastAsia="zh-CN"/>
        </w:rPr>
      </w:pPr>
      <w:r>
        <w:rPr>
          <w:rFonts w:hint="eastAsia" w:ascii="宋体" w:hAnsi="宋体" w:eastAsia="方正仿宋_GBK" w:cs="方正仿宋_GBK"/>
          <w:color w:val="auto"/>
          <w:sz w:val="32"/>
          <w:szCs w:val="32"/>
          <w:lang w:eastAsia="zh-CN"/>
        </w:rPr>
        <w:t>注意：</w:t>
      </w:r>
      <w:r>
        <w:rPr>
          <w:rFonts w:hint="default" w:ascii="Calibri" w:hAnsi="Calibri" w:eastAsia="方正仿宋_GBK" w:cs="Calibri"/>
          <w:color w:val="auto"/>
          <w:sz w:val="32"/>
          <w:szCs w:val="32"/>
          <w:lang w:val="en-US" w:eastAsia="zh-CN"/>
        </w:rPr>
        <w:t>①</w:t>
      </w:r>
      <w:r>
        <w:rPr>
          <w:rFonts w:hint="eastAsia" w:ascii="宋体" w:hAnsi="宋体" w:eastAsia="方正仿宋_GBK" w:cs="方正仿宋_GBK"/>
          <w:color w:val="auto"/>
          <w:sz w:val="32"/>
          <w:szCs w:val="32"/>
          <w:lang w:val="en-US" w:eastAsia="zh-CN"/>
        </w:rPr>
        <w:t>对于多剂量液体制剂与半固体制剂，在浓度不变的条件下增加装量的申请应当按照增加规格申报，同时应关注新增规格的合理性。</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color w:val="auto"/>
          <w:sz w:val="32"/>
          <w:szCs w:val="32"/>
          <w:lang w:eastAsia="zh-CN"/>
        </w:rPr>
      </w:pPr>
      <w:r>
        <w:rPr>
          <w:rFonts w:hint="default" w:ascii="Calibri" w:hAnsi="Calibri" w:eastAsia="方正仿宋_GBK" w:cs="Calibri"/>
          <w:color w:val="auto"/>
          <w:sz w:val="32"/>
          <w:szCs w:val="32"/>
          <w:lang w:val="en-US" w:eastAsia="zh-CN"/>
        </w:rPr>
        <w:t>②</w:t>
      </w:r>
      <w:r>
        <w:rPr>
          <w:rFonts w:hint="eastAsia" w:ascii="宋体" w:hAnsi="宋体" w:eastAsia="方正仿宋_GBK" w:cs="方正仿宋_GBK"/>
          <w:color w:val="auto"/>
          <w:sz w:val="32"/>
          <w:szCs w:val="32"/>
          <w:lang w:eastAsia="zh-CN"/>
        </w:rPr>
        <w:t>变更原因应从临床用药需求、药包材对产品的保护性等方面进行论述，不</w:t>
      </w:r>
      <w:r>
        <w:rPr>
          <w:rFonts w:hint="eastAsia" w:ascii="宋体" w:hAnsi="宋体" w:eastAsia="方正仿宋_GBK" w:cs="方正仿宋_GBK"/>
          <w:color w:val="auto"/>
          <w:sz w:val="32"/>
          <w:szCs w:val="32"/>
          <w:lang w:val="en-US" w:eastAsia="zh-CN"/>
        </w:rPr>
        <w:t>应</w:t>
      </w:r>
      <w:r>
        <w:rPr>
          <w:rFonts w:hint="eastAsia" w:ascii="宋体" w:hAnsi="宋体" w:eastAsia="方正仿宋_GBK" w:cs="方正仿宋_GBK"/>
          <w:color w:val="auto"/>
          <w:sz w:val="32"/>
          <w:szCs w:val="32"/>
          <w:lang w:eastAsia="zh-CN"/>
        </w:rPr>
        <w:t>以“市场需求”等类似考量作为变更原因。</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textAlignment w:val="auto"/>
        <w:rPr>
          <w:rFonts w:hint="default" w:ascii="宋体" w:hAnsi="宋体" w:eastAsia="方正仿宋_GBK" w:cs="方正仿宋_GBK"/>
          <w:color w:val="auto"/>
          <w:sz w:val="32"/>
          <w:szCs w:val="32"/>
          <w:lang w:val="en-US" w:eastAsia="zh-CN"/>
        </w:rPr>
      </w:pPr>
      <w:r>
        <w:rPr>
          <w:rFonts w:hint="default" w:ascii="Calibri" w:hAnsi="Calibri" w:eastAsia="方正仿宋_GBK" w:cs="Calibri"/>
          <w:color w:val="auto"/>
          <w:sz w:val="32"/>
          <w:szCs w:val="32"/>
          <w:lang w:val="en-US" w:eastAsia="zh-CN"/>
        </w:rPr>
        <w:t>③</w:t>
      </w:r>
      <w:r>
        <w:rPr>
          <w:rFonts w:hint="eastAsia" w:ascii="宋体" w:hAnsi="宋体" w:eastAsia="方正仿宋_GBK" w:cs="方正仿宋_GBK"/>
          <w:color w:val="auto"/>
          <w:sz w:val="32"/>
          <w:szCs w:val="32"/>
          <w:lang w:eastAsia="zh-CN"/>
        </w:rPr>
        <w:t>变更药品包装规格应从临床合理用药的角度考虑，药品包装规格通常应满足临床用药的功能性、方便性和经济性需要，基于批准的适应症或功能主治、用法用量、用药周期、用药场景等合理设计。可参考《关于开发适宜药品包装规格的指导原则》进行选择，并说明合理性。</w:t>
      </w:r>
    </w:p>
    <w:p>
      <w:pPr>
        <w:keepNext w:val="0"/>
        <w:keepLines w:val="0"/>
        <w:pageBreakBefore w:val="0"/>
        <w:widowControl/>
        <w:numPr>
          <w:ilvl w:val="-1"/>
          <w:numId w:val="0"/>
        </w:numPr>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color w:val="auto"/>
          <w:sz w:val="32"/>
          <w:szCs w:val="32"/>
          <w:lang w:eastAsia="zh-CN"/>
        </w:rPr>
      </w:pPr>
      <w:r>
        <w:rPr>
          <w:rFonts w:hint="eastAsia" w:ascii="方正楷体_GBK" w:hAnsi="方正楷体_GBK" w:eastAsia="方正楷体_GBK" w:cs="方正楷体_GBK"/>
          <w:color w:val="auto"/>
          <w:sz w:val="32"/>
          <w:szCs w:val="32"/>
          <w:lang w:eastAsia="zh-CN"/>
        </w:rPr>
        <w:t>（二）描述变更前后的包装材料和容器情况，列出变更后包装材料和容器的质量标准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color w:val="auto"/>
          <w:sz w:val="32"/>
          <w:szCs w:val="32"/>
          <w:lang w:val="en-US" w:eastAsia="zh-CN"/>
        </w:rPr>
      </w:pPr>
      <w:r>
        <w:rPr>
          <w:rFonts w:hint="eastAsia" w:ascii="宋体" w:hAnsi="宋体" w:eastAsia="方正仿宋_GBK" w:cs="方正仿宋_GBK"/>
          <w:color w:val="auto"/>
          <w:sz w:val="32"/>
          <w:szCs w:val="32"/>
          <w:lang w:val="en-US" w:eastAsia="zh-CN"/>
        </w:rPr>
        <w:t>1.变更前后药包材信息</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color w:val="auto"/>
          <w:sz w:val="32"/>
          <w:szCs w:val="32"/>
          <w:lang w:val="en-US" w:eastAsia="zh-CN"/>
        </w:rPr>
      </w:pPr>
      <w:r>
        <w:rPr>
          <w:rFonts w:hint="eastAsia" w:ascii="宋体" w:hAnsi="宋体" w:eastAsia="方正仿宋_GBK" w:cs="方正仿宋_GBK"/>
          <w:color w:val="auto"/>
          <w:sz w:val="32"/>
          <w:szCs w:val="32"/>
          <w:lang w:val="en-US" w:eastAsia="zh-CN"/>
        </w:rPr>
        <w:t>描述变更前后药包材具体情况，比较变更前后药包材质量标准。</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firstLine="0" w:firstLineChars="0"/>
        <w:jc w:val="center"/>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eastAsia="zh-CN"/>
        </w:rPr>
        <w:t>表</w:t>
      </w:r>
      <w:r>
        <w:rPr>
          <w:rFonts w:hint="default" w:ascii="Times New Roman" w:hAnsi="Times New Roman" w:eastAsia="方正仿宋_GBK" w:cs="Times New Roman"/>
          <w:color w:val="auto"/>
          <w:sz w:val="32"/>
          <w:szCs w:val="32"/>
          <w:lang w:val="en-US" w:eastAsia="zh-CN"/>
        </w:rPr>
        <w:t>xx：变更前后药包材信息汇总表</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1"/>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3" w:hRule="atLeast"/>
        </w:trPr>
        <w:tc>
          <w:tcPr>
            <w:tcW w:w="2840" w:type="dxa"/>
            <w:vMerge w:val="restart"/>
          </w:tcPr>
          <w:p>
            <w:pPr>
              <w:keepNext w:val="0"/>
              <w:keepLines w:val="0"/>
              <w:pageBreakBefore w:val="0"/>
              <w:widowControl w:val="0"/>
              <w:numPr>
                <w:ilvl w:val="-1"/>
                <w:numId w:val="0"/>
              </w:numPr>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vertAlign w:val="baseline"/>
                <w:lang w:eastAsia="zh-CN"/>
              </w:rPr>
            </w:pPr>
          </w:p>
        </w:tc>
        <w:tc>
          <w:tcPr>
            <w:tcW w:w="2841" w:type="dxa"/>
          </w:tcPr>
          <w:p>
            <w:pPr>
              <w:keepNext w:val="0"/>
              <w:keepLines w:val="0"/>
              <w:pageBreakBefore w:val="0"/>
              <w:widowControl w:val="0"/>
              <w:numPr>
                <w:ilvl w:val="-1"/>
                <w:numId w:val="0"/>
              </w:numPr>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vertAlign w:val="baseline"/>
                <w:lang w:eastAsia="zh-CN"/>
              </w:rPr>
            </w:pPr>
            <w:r>
              <w:rPr>
                <w:rFonts w:hint="eastAsia" w:ascii="宋体" w:hAnsi="宋体" w:eastAsia="方正仿宋_GBK" w:cs="方正仿宋_GBK"/>
                <w:color w:val="auto"/>
                <w:sz w:val="24"/>
                <w:szCs w:val="24"/>
                <w:vertAlign w:val="baseline"/>
                <w:lang w:eastAsia="zh-CN"/>
              </w:rPr>
              <w:t>变更前</w:t>
            </w:r>
          </w:p>
        </w:tc>
        <w:tc>
          <w:tcPr>
            <w:tcW w:w="2841" w:type="dxa"/>
          </w:tcPr>
          <w:p>
            <w:pPr>
              <w:keepNext w:val="0"/>
              <w:keepLines w:val="0"/>
              <w:pageBreakBefore w:val="0"/>
              <w:widowControl w:val="0"/>
              <w:numPr>
                <w:ilvl w:val="-1"/>
                <w:numId w:val="0"/>
              </w:numPr>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vertAlign w:val="baseline"/>
                <w:lang w:eastAsia="zh-CN"/>
              </w:rPr>
            </w:pPr>
            <w:r>
              <w:rPr>
                <w:rFonts w:hint="eastAsia" w:ascii="宋体" w:hAnsi="宋体" w:eastAsia="方正仿宋_GBK" w:cs="方正仿宋_GBK"/>
                <w:color w:val="auto"/>
                <w:sz w:val="24"/>
                <w:szCs w:val="24"/>
                <w:vertAlign w:val="baseline"/>
                <w:lang w:eastAsia="zh-CN"/>
              </w:rPr>
              <w:t>变更后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40" w:type="dxa"/>
          </w:tcPr>
          <w:p>
            <w:pPr>
              <w:keepNext w:val="0"/>
              <w:keepLines w:val="0"/>
              <w:pageBreakBefore w:val="0"/>
              <w:widowControl w:val="0"/>
              <w:numPr>
                <w:ilvl w:val="-1"/>
                <w:numId w:val="0"/>
              </w:numPr>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vertAlign w:val="baseline"/>
                <w:lang w:val="en-US" w:eastAsia="zh-CN"/>
              </w:rPr>
            </w:pPr>
            <w:r>
              <w:rPr>
                <w:rFonts w:hint="eastAsia" w:ascii="宋体" w:hAnsi="宋体" w:eastAsia="方正仿宋_GBK" w:cs="方正仿宋_GBK"/>
                <w:color w:val="auto"/>
                <w:sz w:val="24"/>
                <w:szCs w:val="24"/>
                <w:vertAlign w:val="baseline"/>
                <w:lang w:eastAsia="zh-CN"/>
              </w:rPr>
              <w:t>药包材类型</w:t>
            </w:r>
            <w:r>
              <w:rPr>
                <w:rFonts w:hint="eastAsia" w:ascii="宋体" w:hAnsi="宋体" w:eastAsia="方正仿宋_GBK" w:cs="方正仿宋_GBK"/>
                <w:color w:val="auto"/>
                <w:sz w:val="24"/>
                <w:szCs w:val="24"/>
                <w:vertAlign w:val="baseline"/>
                <w:lang w:val="en-US" w:eastAsia="zh-CN"/>
              </w:rPr>
              <w:t>/名称</w:t>
            </w:r>
          </w:p>
        </w:tc>
        <w:tc>
          <w:tcPr>
            <w:tcW w:w="2841" w:type="dxa"/>
          </w:tcPr>
          <w:p>
            <w:pPr>
              <w:keepNext w:val="0"/>
              <w:keepLines w:val="0"/>
              <w:pageBreakBefore w:val="0"/>
              <w:widowControl w:val="0"/>
              <w:numPr>
                <w:ilvl w:val="-1"/>
                <w:numId w:val="0"/>
              </w:numPr>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vertAlign w:val="baseline"/>
                <w:lang w:eastAsia="zh-CN"/>
              </w:rPr>
            </w:pPr>
          </w:p>
        </w:tc>
        <w:tc>
          <w:tcPr>
            <w:tcW w:w="2841" w:type="dxa"/>
          </w:tcPr>
          <w:p>
            <w:pPr>
              <w:keepNext w:val="0"/>
              <w:keepLines w:val="0"/>
              <w:pageBreakBefore w:val="0"/>
              <w:widowControl w:val="0"/>
              <w:numPr>
                <w:ilvl w:val="-1"/>
                <w:numId w:val="0"/>
              </w:numPr>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40" w:type="dxa"/>
          </w:tcPr>
          <w:p>
            <w:pPr>
              <w:keepNext w:val="0"/>
              <w:keepLines w:val="0"/>
              <w:pageBreakBefore w:val="0"/>
              <w:widowControl w:val="0"/>
              <w:numPr>
                <w:ilvl w:val="-1"/>
                <w:numId w:val="0"/>
              </w:numPr>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vertAlign w:val="baseline"/>
                <w:lang w:eastAsia="zh-CN"/>
              </w:rPr>
            </w:pPr>
            <w:r>
              <w:rPr>
                <w:rFonts w:hint="eastAsia" w:ascii="宋体" w:hAnsi="宋体" w:eastAsia="方正仿宋_GBK" w:cs="方正仿宋_GBK"/>
                <w:color w:val="auto"/>
                <w:sz w:val="24"/>
                <w:szCs w:val="24"/>
                <w:vertAlign w:val="baseline"/>
                <w:lang w:eastAsia="zh-CN"/>
              </w:rPr>
              <w:t>药包材生产商</w:t>
            </w:r>
          </w:p>
        </w:tc>
        <w:tc>
          <w:tcPr>
            <w:tcW w:w="2841" w:type="dxa"/>
          </w:tcPr>
          <w:p>
            <w:pPr>
              <w:keepNext w:val="0"/>
              <w:keepLines w:val="0"/>
              <w:pageBreakBefore w:val="0"/>
              <w:widowControl w:val="0"/>
              <w:numPr>
                <w:ilvl w:val="-1"/>
                <w:numId w:val="0"/>
              </w:numPr>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vertAlign w:val="baseline"/>
                <w:lang w:eastAsia="zh-CN"/>
              </w:rPr>
            </w:pPr>
          </w:p>
        </w:tc>
        <w:tc>
          <w:tcPr>
            <w:tcW w:w="2841" w:type="dxa"/>
          </w:tcPr>
          <w:p>
            <w:pPr>
              <w:keepNext w:val="0"/>
              <w:keepLines w:val="0"/>
              <w:pageBreakBefore w:val="0"/>
              <w:widowControl w:val="0"/>
              <w:numPr>
                <w:ilvl w:val="-1"/>
                <w:numId w:val="0"/>
              </w:numPr>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40" w:type="dxa"/>
          </w:tcPr>
          <w:p>
            <w:pPr>
              <w:keepNext w:val="0"/>
              <w:keepLines w:val="0"/>
              <w:pageBreakBefore w:val="0"/>
              <w:widowControl w:val="0"/>
              <w:numPr>
                <w:ilvl w:val="-1"/>
                <w:numId w:val="0"/>
              </w:numPr>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vertAlign w:val="baseline"/>
                <w:lang w:eastAsia="zh-CN"/>
              </w:rPr>
            </w:pPr>
            <w:r>
              <w:rPr>
                <w:rFonts w:hint="eastAsia" w:ascii="宋体" w:hAnsi="宋体" w:eastAsia="方正仿宋_GBK" w:cs="方正仿宋_GBK"/>
                <w:color w:val="auto"/>
                <w:sz w:val="24"/>
                <w:szCs w:val="24"/>
                <w:vertAlign w:val="baseline"/>
                <w:lang w:eastAsia="zh-CN"/>
              </w:rPr>
              <w:t>执行标准</w:t>
            </w:r>
          </w:p>
        </w:tc>
        <w:tc>
          <w:tcPr>
            <w:tcW w:w="2841" w:type="dxa"/>
          </w:tcPr>
          <w:p>
            <w:pPr>
              <w:keepNext w:val="0"/>
              <w:keepLines w:val="0"/>
              <w:pageBreakBefore w:val="0"/>
              <w:widowControl w:val="0"/>
              <w:numPr>
                <w:ilvl w:val="-1"/>
                <w:numId w:val="0"/>
              </w:numPr>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vertAlign w:val="baseline"/>
                <w:lang w:eastAsia="zh-CN"/>
              </w:rPr>
            </w:pPr>
          </w:p>
        </w:tc>
        <w:tc>
          <w:tcPr>
            <w:tcW w:w="2841" w:type="dxa"/>
          </w:tcPr>
          <w:p>
            <w:pPr>
              <w:keepNext w:val="0"/>
              <w:keepLines w:val="0"/>
              <w:pageBreakBefore w:val="0"/>
              <w:widowControl w:val="0"/>
              <w:numPr>
                <w:ilvl w:val="-1"/>
                <w:numId w:val="0"/>
              </w:numPr>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40" w:type="dxa"/>
          </w:tcPr>
          <w:p>
            <w:pPr>
              <w:keepNext w:val="0"/>
              <w:keepLines w:val="0"/>
              <w:pageBreakBefore w:val="0"/>
              <w:widowControl w:val="0"/>
              <w:numPr>
                <w:ilvl w:val="-1"/>
                <w:numId w:val="0"/>
              </w:numPr>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vertAlign w:val="baseline"/>
                <w:lang w:val="en-US" w:eastAsia="zh-CN"/>
              </w:rPr>
            </w:pPr>
            <w:r>
              <w:rPr>
                <w:rFonts w:hint="eastAsia" w:ascii="宋体" w:hAnsi="宋体" w:eastAsia="方正仿宋_GBK" w:cs="方正仿宋_GBK"/>
                <w:color w:val="auto"/>
                <w:sz w:val="24"/>
                <w:szCs w:val="24"/>
                <w:vertAlign w:val="baseline"/>
                <w:lang w:eastAsia="zh-CN"/>
              </w:rPr>
              <w:t>登记号</w:t>
            </w:r>
            <w:r>
              <w:rPr>
                <w:rFonts w:hint="eastAsia" w:ascii="宋体" w:hAnsi="宋体" w:eastAsia="方正仿宋_GBK" w:cs="方正仿宋_GBK"/>
                <w:color w:val="auto"/>
                <w:sz w:val="24"/>
                <w:szCs w:val="24"/>
                <w:vertAlign w:val="baseline"/>
                <w:lang w:val="en-US" w:eastAsia="zh-CN"/>
              </w:rPr>
              <w:t>/登记状态</w:t>
            </w:r>
          </w:p>
        </w:tc>
        <w:tc>
          <w:tcPr>
            <w:tcW w:w="2841" w:type="dxa"/>
          </w:tcPr>
          <w:p>
            <w:pPr>
              <w:keepNext w:val="0"/>
              <w:keepLines w:val="0"/>
              <w:pageBreakBefore w:val="0"/>
              <w:widowControl w:val="0"/>
              <w:numPr>
                <w:ilvl w:val="-1"/>
                <w:numId w:val="0"/>
              </w:numPr>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vertAlign w:val="baseline"/>
                <w:lang w:eastAsia="zh-CN"/>
              </w:rPr>
            </w:pPr>
          </w:p>
        </w:tc>
        <w:tc>
          <w:tcPr>
            <w:tcW w:w="2841" w:type="dxa"/>
          </w:tcPr>
          <w:p>
            <w:pPr>
              <w:keepNext w:val="0"/>
              <w:keepLines w:val="0"/>
              <w:pageBreakBefore w:val="0"/>
              <w:widowControl w:val="0"/>
              <w:numPr>
                <w:ilvl w:val="-1"/>
                <w:numId w:val="0"/>
              </w:numPr>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40" w:type="dxa"/>
          </w:tcPr>
          <w:p>
            <w:pPr>
              <w:keepNext w:val="0"/>
              <w:keepLines w:val="0"/>
              <w:pageBreakBefore w:val="0"/>
              <w:widowControl w:val="0"/>
              <w:numPr>
                <w:ilvl w:val="-1"/>
                <w:numId w:val="0"/>
              </w:numPr>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vertAlign w:val="baseline"/>
                <w:lang w:eastAsia="zh-CN"/>
              </w:rPr>
            </w:pPr>
            <w:r>
              <w:rPr>
                <w:rFonts w:hint="eastAsia" w:ascii="宋体" w:hAnsi="宋体" w:eastAsia="方正仿宋_GBK" w:cs="方正仿宋_GBK"/>
                <w:color w:val="auto"/>
                <w:sz w:val="24"/>
                <w:szCs w:val="24"/>
                <w:vertAlign w:val="baseline"/>
                <w:lang w:eastAsia="zh-CN"/>
              </w:rPr>
              <w:t>规格</w:t>
            </w:r>
          </w:p>
        </w:tc>
        <w:tc>
          <w:tcPr>
            <w:tcW w:w="2841" w:type="dxa"/>
          </w:tcPr>
          <w:p>
            <w:pPr>
              <w:keepNext w:val="0"/>
              <w:keepLines w:val="0"/>
              <w:pageBreakBefore w:val="0"/>
              <w:widowControl w:val="0"/>
              <w:numPr>
                <w:ilvl w:val="-1"/>
                <w:numId w:val="0"/>
              </w:numPr>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vertAlign w:val="baseline"/>
                <w:lang w:eastAsia="zh-CN"/>
              </w:rPr>
            </w:pPr>
          </w:p>
        </w:tc>
        <w:tc>
          <w:tcPr>
            <w:tcW w:w="2841" w:type="dxa"/>
          </w:tcPr>
          <w:p>
            <w:pPr>
              <w:keepNext w:val="0"/>
              <w:keepLines w:val="0"/>
              <w:pageBreakBefore w:val="0"/>
              <w:widowControl w:val="0"/>
              <w:numPr>
                <w:ilvl w:val="-1"/>
                <w:numId w:val="0"/>
              </w:numPr>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vertAlign w:val="baseline"/>
                <w:lang w:eastAsia="zh-CN"/>
              </w:rPr>
            </w:pPr>
          </w:p>
        </w:tc>
      </w:tr>
    </w:tbl>
    <w:p>
      <w:pPr>
        <w:keepNext w:val="0"/>
        <w:keepLines w:val="0"/>
        <w:pageBreakBefore w:val="0"/>
        <w:widowControl/>
        <w:numPr>
          <w:ilvl w:val="-1"/>
          <w:numId w:val="0"/>
        </w:numPr>
        <w:kinsoku/>
        <w:wordWrap/>
        <w:overflowPunct/>
        <w:topLinePunct w:val="0"/>
        <w:autoSpaceDE/>
        <w:autoSpaceDN/>
        <w:bidi w:val="0"/>
        <w:adjustRightInd/>
        <w:snapToGrid/>
        <w:spacing w:line="360" w:lineRule="auto"/>
        <w:ind w:firstLine="640" w:firstLineChars="200"/>
        <w:jc w:val="center"/>
        <w:textAlignment w:val="auto"/>
        <w:rPr>
          <w:rFonts w:hint="eastAsia" w:ascii="宋体" w:hAnsi="宋体" w:eastAsia="方正仿宋_GBK" w:cs="方正仿宋_GBK"/>
          <w:color w:val="auto"/>
          <w:sz w:val="32"/>
          <w:szCs w:val="32"/>
          <w:lang w:val="en-US" w:eastAsia="zh-CN"/>
        </w:rPr>
      </w:pPr>
      <w:r>
        <w:rPr>
          <w:rFonts w:hint="eastAsia" w:ascii="宋体" w:hAnsi="宋体" w:eastAsia="方正仿宋_GBK" w:cs="方正仿宋_GBK"/>
          <w:color w:val="auto"/>
          <w:sz w:val="32"/>
          <w:szCs w:val="32"/>
          <w:lang w:val="en-US" w:eastAsia="zh-CN"/>
        </w:rPr>
        <w:t>图xx 变更后的包装材料和容器登记信息截图</w:t>
      </w:r>
    </w:p>
    <w:p>
      <w:pPr>
        <w:keepNext w:val="0"/>
        <w:keepLines w:val="0"/>
        <w:pageBreakBefore w:val="0"/>
        <w:widowControl/>
        <w:numPr>
          <w:ilvl w:val="-1"/>
          <w:numId w:val="0"/>
        </w:numPr>
        <w:kinsoku/>
        <w:wordWrap/>
        <w:overflowPunct/>
        <w:topLinePunct w:val="0"/>
        <w:autoSpaceDE/>
        <w:autoSpaceDN/>
        <w:bidi w:val="0"/>
        <w:adjustRightInd/>
        <w:snapToGrid/>
        <w:spacing w:line="360" w:lineRule="auto"/>
        <w:ind w:firstLine="0" w:firstLineChars="0"/>
        <w:jc w:val="both"/>
        <w:textAlignment w:val="auto"/>
        <w:rPr>
          <w:rFonts w:hint="eastAsia" w:ascii="宋体" w:hAnsi="宋体" w:eastAsia="方正仿宋_GBK" w:cs="方正仿宋_GBK"/>
          <w:color w:val="auto"/>
          <w:sz w:val="32"/>
          <w:szCs w:val="32"/>
          <w:lang w:val="en-US" w:eastAsia="zh-CN"/>
        </w:rPr>
      </w:pPr>
      <w:r>
        <w:rPr>
          <w:color w:val="auto"/>
        </w:rPr>
        <w:drawing>
          <wp:inline distT="0" distB="0" distL="114300" distR="114300">
            <wp:extent cx="5269230" cy="1769110"/>
            <wp:effectExtent l="0" t="0" r="7620" b="254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5"/>
                    <a:stretch>
                      <a:fillRect/>
                    </a:stretch>
                  </pic:blipFill>
                  <pic:spPr>
                    <a:xfrm>
                      <a:off x="0" y="0"/>
                      <a:ext cx="5269230" cy="1769110"/>
                    </a:xfrm>
                    <a:prstGeom prst="rect">
                      <a:avLst/>
                    </a:prstGeom>
                    <a:noFill/>
                    <a:ln>
                      <a:noFill/>
                    </a:ln>
                  </pic:spPr>
                </pic:pic>
              </a:graphicData>
            </a:graphic>
          </wp:inline>
        </w:drawing>
      </w:r>
    </w:p>
    <w:p>
      <w:pPr>
        <w:spacing w:line="560" w:lineRule="exact"/>
        <w:ind w:firstLine="640" w:firstLineChars="200"/>
        <w:jc w:val="left"/>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应提供变更后</w:t>
      </w:r>
      <w:r>
        <w:rPr>
          <w:rFonts w:hint="eastAsia" w:ascii="Times New Roman" w:hAnsi="Times New Roman" w:eastAsia="方正仿宋_GBK" w:cs="Times New Roman"/>
          <w:color w:val="auto"/>
          <w:sz w:val="32"/>
          <w:szCs w:val="32"/>
          <w:lang w:eastAsia="zh-CN"/>
        </w:rPr>
        <w:t>药包材</w:t>
      </w:r>
      <w:r>
        <w:rPr>
          <w:rFonts w:hint="default" w:ascii="Times New Roman" w:hAnsi="Times New Roman" w:eastAsia="方正仿宋_GBK" w:cs="Times New Roman"/>
          <w:color w:val="auto"/>
          <w:sz w:val="32"/>
          <w:szCs w:val="32"/>
          <w:lang w:eastAsia="zh-CN"/>
        </w:rPr>
        <w:t>的证明性文件，如购货凭证、使用授权书、出入厂检验报告等。</w:t>
      </w:r>
    </w:p>
    <w:p>
      <w:pPr>
        <w:spacing w:line="360" w:lineRule="auto"/>
        <w:ind w:firstLine="640" w:firstLineChars="200"/>
        <w:jc w:val="both"/>
        <w:rPr>
          <w:rFonts w:hint="eastAsia" w:ascii="宋体" w:hAnsi="宋体" w:eastAsia="方正仿宋_GBK" w:cs="方正仿宋_GBK"/>
          <w:color w:val="auto"/>
          <w:sz w:val="32"/>
          <w:szCs w:val="32"/>
          <w:lang w:val="en-US" w:eastAsia="zh-CN"/>
        </w:rPr>
      </w:pPr>
      <w:r>
        <w:rPr>
          <w:rFonts w:hint="eastAsia" w:ascii="宋体" w:hAnsi="宋体" w:eastAsia="方正仿宋_GBK" w:cs="方正仿宋_GBK"/>
          <w:color w:val="auto"/>
          <w:sz w:val="32"/>
          <w:szCs w:val="32"/>
          <w:lang w:val="en-US" w:eastAsia="zh-CN"/>
        </w:rPr>
        <w:t>2.变更后药包材质量标准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color w:val="auto"/>
          <w:sz w:val="32"/>
          <w:szCs w:val="32"/>
          <w:lang w:val="en-US" w:eastAsia="zh-CN"/>
        </w:rPr>
      </w:pPr>
      <w:r>
        <w:rPr>
          <w:rFonts w:hint="default" w:ascii="Times New Roman" w:hAnsi="Times New Roman" w:eastAsia="方正仿宋_GBK" w:cs="Times New Roman"/>
          <w:color w:val="auto"/>
          <w:sz w:val="32"/>
          <w:szCs w:val="32"/>
          <w:lang w:eastAsia="zh-CN"/>
        </w:rPr>
        <w:t>提供变更后供应商质量标准及持有人内控标准</w:t>
      </w:r>
      <w:r>
        <w:rPr>
          <w:rFonts w:hint="eastAsia" w:ascii="Times New Roman" w:hAnsi="Times New Roman" w:eastAsia="方正仿宋_GBK" w:cs="Times New Roman"/>
          <w:color w:val="auto"/>
          <w:sz w:val="32"/>
          <w:szCs w:val="32"/>
          <w:lang w:eastAsia="zh-CN"/>
        </w:rPr>
        <w:t>，并列表比较。</w:t>
      </w:r>
      <w:r>
        <w:rPr>
          <w:rFonts w:hint="eastAsia" w:ascii="宋体" w:hAnsi="宋体" w:eastAsia="方正仿宋_GBK" w:cs="方正仿宋_GBK"/>
          <w:color w:val="auto"/>
          <w:sz w:val="32"/>
          <w:szCs w:val="32"/>
          <w:highlight w:val="none"/>
          <w:lang w:val="en-US" w:eastAsia="zh-CN"/>
        </w:rPr>
        <w:t>药包材质量标准应符合规定。</w:t>
      </w:r>
    </w:p>
    <w:p>
      <w:pPr>
        <w:spacing w:line="360" w:lineRule="auto"/>
        <w:jc w:val="center"/>
        <w:rPr>
          <w:rFonts w:hint="eastAsia" w:ascii="宋体" w:hAnsi="宋体" w:eastAsia="方正仿宋_GBK" w:cs="方正仿宋_GBK"/>
          <w:color w:val="auto"/>
          <w:sz w:val="32"/>
          <w:szCs w:val="32"/>
          <w:lang w:val="en-US" w:eastAsia="zh-CN"/>
        </w:rPr>
      </w:pPr>
      <w:r>
        <w:rPr>
          <w:rFonts w:hint="eastAsia" w:ascii="宋体" w:hAnsi="宋体" w:eastAsia="方正仿宋_GBK" w:cs="方正仿宋_GBK"/>
          <w:color w:val="auto"/>
          <w:sz w:val="32"/>
          <w:szCs w:val="32"/>
          <w:lang w:eastAsia="zh-CN"/>
        </w:rPr>
        <w:t>表</w:t>
      </w:r>
      <w:r>
        <w:rPr>
          <w:rFonts w:hint="eastAsia" w:ascii="宋体" w:hAnsi="宋体" w:eastAsia="方正仿宋_GBK" w:cs="方正仿宋_GBK"/>
          <w:color w:val="auto"/>
          <w:sz w:val="32"/>
          <w:szCs w:val="32"/>
          <w:lang w:val="en-US" w:eastAsia="zh-CN"/>
        </w:rPr>
        <w:t>xx:变更后药包材质量标准</w:t>
      </w:r>
    </w:p>
    <w:tbl>
      <w:tblPr>
        <w:tblStyle w:val="9"/>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9"/>
        <w:gridCol w:w="2351"/>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09" w:type="dxa"/>
            <w:vAlign w:val="center"/>
          </w:tcPr>
          <w:p>
            <w:pPr>
              <w:numPr>
                <w:ilvl w:val="0"/>
                <w:numId w:val="0"/>
              </w:numPr>
              <w:spacing w:line="440" w:lineRule="exact"/>
              <w:jc w:val="left"/>
              <w:rPr>
                <w:rFonts w:hint="eastAsia" w:ascii="宋体" w:hAnsi="宋体" w:eastAsia="方正仿宋_GBK" w:cs="方正仿宋_GBK"/>
                <w:color w:val="auto"/>
                <w:sz w:val="24"/>
                <w:vertAlign w:val="baseline"/>
                <w:lang w:eastAsia="zh-CN"/>
              </w:rPr>
            </w:pPr>
            <w:r>
              <w:rPr>
                <w:rFonts w:hint="eastAsia" w:ascii="宋体" w:hAnsi="宋体" w:eastAsia="方正仿宋_GBK" w:cs="方正仿宋_GBK"/>
                <w:color w:val="auto"/>
                <w:sz w:val="24"/>
                <w:vertAlign w:val="baseline"/>
                <w:lang w:eastAsia="zh-CN"/>
              </w:rPr>
              <w:t>检验项目</w:t>
            </w:r>
          </w:p>
        </w:tc>
        <w:tc>
          <w:tcPr>
            <w:tcW w:w="2351" w:type="dxa"/>
            <w:vAlign w:val="center"/>
          </w:tcPr>
          <w:p>
            <w:pPr>
              <w:numPr>
                <w:ilvl w:val="0"/>
                <w:numId w:val="0"/>
              </w:numPr>
              <w:spacing w:line="440" w:lineRule="exact"/>
              <w:jc w:val="left"/>
              <w:rPr>
                <w:rFonts w:hint="eastAsia" w:ascii="宋体" w:hAnsi="宋体" w:eastAsia="方正仿宋_GBK" w:cs="方正仿宋_GBK"/>
                <w:color w:val="auto"/>
                <w:sz w:val="24"/>
                <w:vertAlign w:val="baseline"/>
                <w:lang w:eastAsia="zh-CN"/>
              </w:rPr>
            </w:pPr>
            <w:r>
              <w:rPr>
                <w:rFonts w:hint="eastAsia" w:ascii="宋体" w:hAnsi="宋体" w:eastAsia="方正仿宋_GBK" w:cs="方正仿宋_GBK"/>
                <w:color w:val="auto"/>
                <w:sz w:val="24"/>
                <w:vertAlign w:val="baseline"/>
                <w:lang w:eastAsia="zh-CN"/>
              </w:rPr>
              <w:t>变更后供应商标准</w:t>
            </w:r>
          </w:p>
        </w:tc>
        <w:tc>
          <w:tcPr>
            <w:tcW w:w="2131" w:type="dxa"/>
            <w:vAlign w:val="center"/>
          </w:tcPr>
          <w:p>
            <w:pPr>
              <w:numPr>
                <w:ilvl w:val="0"/>
                <w:numId w:val="0"/>
              </w:numPr>
              <w:spacing w:line="440" w:lineRule="exact"/>
              <w:jc w:val="left"/>
              <w:rPr>
                <w:rFonts w:hint="eastAsia" w:ascii="宋体" w:hAnsi="宋体" w:eastAsia="方正仿宋_GBK" w:cs="方正仿宋_GBK"/>
                <w:color w:val="auto"/>
                <w:sz w:val="24"/>
                <w:vertAlign w:val="baseline"/>
                <w:lang w:eastAsia="zh-CN"/>
              </w:rPr>
            </w:pPr>
            <w:r>
              <w:rPr>
                <w:rFonts w:hint="eastAsia" w:ascii="宋体" w:hAnsi="宋体" w:eastAsia="方正仿宋_GBK" w:cs="方正仿宋_GBK"/>
                <w:color w:val="auto"/>
                <w:sz w:val="24"/>
                <w:vertAlign w:val="baseline"/>
                <w:lang w:eastAsia="zh-CN"/>
              </w:rPr>
              <w:t>持有人内控标准</w:t>
            </w:r>
          </w:p>
        </w:tc>
        <w:tc>
          <w:tcPr>
            <w:tcW w:w="2131" w:type="dxa"/>
            <w:vAlign w:val="center"/>
          </w:tcPr>
          <w:p>
            <w:pPr>
              <w:numPr>
                <w:ilvl w:val="0"/>
                <w:numId w:val="0"/>
              </w:numPr>
              <w:spacing w:line="440" w:lineRule="exact"/>
              <w:jc w:val="left"/>
              <w:rPr>
                <w:rFonts w:hint="eastAsia" w:ascii="宋体" w:hAnsi="宋体" w:eastAsia="方正仿宋_GBK" w:cs="方正仿宋_GBK"/>
                <w:color w:val="auto"/>
                <w:sz w:val="24"/>
                <w:vertAlign w:val="baseline"/>
                <w:lang w:eastAsia="zh-CN"/>
              </w:rPr>
            </w:pPr>
            <w:r>
              <w:rPr>
                <w:rFonts w:hint="eastAsia" w:ascii="宋体" w:hAnsi="宋体" w:eastAsia="方正仿宋_GBK" w:cs="方正仿宋_GBK"/>
                <w:color w:val="auto"/>
                <w:sz w:val="24"/>
                <w:vertAlign w:val="baseline"/>
                <w:lang w:eastAsia="zh-CN"/>
              </w:rPr>
              <w:t>对比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09" w:type="dxa"/>
            <w:vAlign w:val="center"/>
          </w:tcPr>
          <w:p>
            <w:pPr>
              <w:numPr>
                <w:ilvl w:val="0"/>
                <w:numId w:val="0"/>
              </w:numPr>
              <w:spacing w:line="440" w:lineRule="exact"/>
              <w:jc w:val="left"/>
              <w:rPr>
                <w:rFonts w:hint="eastAsia" w:ascii="宋体" w:hAnsi="宋体" w:eastAsia="方正仿宋_GBK" w:cs="方正仿宋_GBK"/>
                <w:color w:val="auto"/>
                <w:sz w:val="24"/>
                <w:vertAlign w:val="baseline"/>
              </w:rPr>
            </w:pPr>
          </w:p>
        </w:tc>
        <w:tc>
          <w:tcPr>
            <w:tcW w:w="2351" w:type="dxa"/>
            <w:vAlign w:val="center"/>
          </w:tcPr>
          <w:p>
            <w:pPr>
              <w:numPr>
                <w:ilvl w:val="0"/>
                <w:numId w:val="0"/>
              </w:numPr>
              <w:spacing w:line="440" w:lineRule="exact"/>
              <w:jc w:val="left"/>
              <w:rPr>
                <w:rFonts w:hint="eastAsia" w:ascii="宋体" w:hAnsi="宋体" w:eastAsia="方正仿宋_GBK" w:cs="方正仿宋_GBK"/>
                <w:color w:val="auto"/>
                <w:sz w:val="24"/>
                <w:vertAlign w:val="baseline"/>
              </w:rPr>
            </w:pPr>
          </w:p>
        </w:tc>
        <w:tc>
          <w:tcPr>
            <w:tcW w:w="2131" w:type="dxa"/>
            <w:vAlign w:val="center"/>
          </w:tcPr>
          <w:p>
            <w:pPr>
              <w:numPr>
                <w:ilvl w:val="0"/>
                <w:numId w:val="0"/>
              </w:numPr>
              <w:spacing w:line="440" w:lineRule="exact"/>
              <w:jc w:val="left"/>
              <w:rPr>
                <w:rFonts w:hint="eastAsia" w:ascii="宋体" w:hAnsi="宋体" w:eastAsia="方正仿宋_GBK" w:cs="方正仿宋_GBK"/>
                <w:color w:val="auto"/>
                <w:sz w:val="24"/>
                <w:vertAlign w:val="baseline"/>
              </w:rPr>
            </w:pPr>
          </w:p>
        </w:tc>
        <w:tc>
          <w:tcPr>
            <w:tcW w:w="2131" w:type="dxa"/>
            <w:vAlign w:val="center"/>
          </w:tcPr>
          <w:p>
            <w:pPr>
              <w:numPr>
                <w:ilvl w:val="0"/>
                <w:numId w:val="0"/>
              </w:numPr>
              <w:spacing w:line="440" w:lineRule="exact"/>
              <w:jc w:val="left"/>
              <w:rPr>
                <w:rFonts w:hint="eastAsia" w:ascii="宋体" w:hAnsi="宋体" w:eastAsia="方正仿宋_GBK" w:cs="方正仿宋_GBK"/>
                <w:color w:val="auto"/>
                <w:sz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09" w:type="dxa"/>
            <w:vAlign w:val="center"/>
          </w:tcPr>
          <w:p>
            <w:pPr>
              <w:numPr>
                <w:ilvl w:val="0"/>
                <w:numId w:val="0"/>
              </w:numPr>
              <w:spacing w:line="440" w:lineRule="exact"/>
              <w:jc w:val="left"/>
              <w:rPr>
                <w:rFonts w:hint="eastAsia" w:ascii="宋体" w:hAnsi="宋体" w:eastAsia="方正仿宋_GBK" w:cs="方正仿宋_GBK"/>
                <w:color w:val="auto"/>
                <w:sz w:val="24"/>
                <w:vertAlign w:val="baseline"/>
              </w:rPr>
            </w:pPr>
          </w:p>
        </w:tc>
        <w:tc>
          <w:tcPr>
            <w:tcW w:w="2351" w:type="dxa"/>
            <w:vAlign w:val="center"/>
          </w:tcPr>
          <w:p>
            <w:pPr>
              <w:numPr>
                <w:ilvl w:val="0"/>
                <w:numId w:val="0"/>
              </w:numPr>
              <w:spacing w:line="440" w:lineRule="exact"/>
              <w:jc w:val="left"/>
              <w:rPr>
                <w:rFonts w:hint="eastAsia" w:ascii="宋体" w:hAnsi="宋体" w:eastAsia="方正仿宋_GBK" w:cs="方正仿宋_GBK"/>
                <w:color w:val="auto"/>
                <w:sz w:val="24"/>
                <w:vertAlign w:val="baseline"/>
              </w:rPr>
            </w:pPr>
          </w:p>
        </w:tc>
        <w:tc>
          <w:tcPr>
            <w:tcW w:w="2131" w:type="dxa"/>
            <w:vAlign w:val="center"/>
          </w:tcPr>
          <w:p>
            <w:pPr>
              <w:numPr>
                <w:ilvl w:val="0"/>
                <w:numId w:val="0"/>
              </w:numPr>
              <w:spacing w:line="440" w:lineRule="exact"/>
              <w:jc w:val="left"/>
              <w:rPr>
                <w:rFonts w:hint="eastAsia" w:ascii="宋体" w:hAnsi="宋体" w:eastAsia="方正仿宋_GBK" w:cs="方正仿宋_GBK"/>
                <w:color w:val="auto"/>
                <w:sz w:val="24"/>
                <w:vertAlign w:val="baseline"/>
              </w:rPr>
            </w:pPr>
          </w:p>
        </w:tc>
        <w:tc>
          <w:tcPr>
            <w:tcW w:w="2131" w:type="dxa"/>
            <w:vAlign w:val="center"/>
          </w:tcPr>
          <w:p>
            <w:pPr>
              <w:numPr>
                <w:ilvl w:val="0"/>
                <w:numId w:val="0"/>
              </w:numPr>
              <w:spacing w:line="440" w:lineRule="exact"/>
              <w:jc w:val="left"/>
              <w:rPr>
                <w:rFonts w:hint="eastAsia" w:ascii="宋体" w:hAnsi="宋体" w:eastAsia="方正仿宋_GBK" w:cs="方正仿宋_GBK"/>
                <w:color w:val="auto"/>
                <w:sz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09" w:type="dxa"/>
            <w:vAlign w:val="center"/>
          </w:tcPr>
          <w:p>
            <w:pPr>
              <w:numPr>
                <w:ilvl w:val="0"/>
                <w:numId w:val="0"/>
              </w:numPr>
              <w:spacing w:line="440" w:lineRule="exact"/>
              <w:jc w:val="left"/>
              <w:rPr>
                <w:rFonts w:hint="eastAsia" w:ascii="宋体" w:hAnsi="宋体" w:eastAsia="方正仿宋_GBK" w:cs="方正仿宋_GBK"/>
                <w:color w:val="auto"/>
                <w:sz w:val="24"/>
                <w:vertAlign w:val="baseline"/>
              </w:rPr>
            </w:pPr>
          </w:p>
        </w:tc>
        <w:tc>
          <w:tcPr>
            <w:tcW w:w="2351" w:type="dxa"/>
            <w:vAlign w:val="center"/>
          </w:tcPr>
          <w:p>
            <w:pPr>
              <w:numPr>
                <w:ilvl w:val="0"/>
                <w:numId w:val="0"/>
              </w:numPr>
              <w:spacing w:line="440" w:lineRule="exact"/>
              <w:jc w:val="left"/>
              <w:rPr>
                <w:rFonts w:hint="eastAsia" w:ascii="宋体" w:hAnsi="宋体" w:eastAsia="方正仿宋_GBK" w:cs="方正仿宋_GBK"/>
                <w:color w:val="auto"/>
                <w:sz w:val="24"/>
                <w:vertAlign w:val="baseline"/>
              </w:rPr>
            </w:pPr>
          </w:p>
        </w:tc>
        <w:tc>
          <w:tcPr>
            <w:tcW w:w="2131" w:type="dxa"/>
            <w:vAlign w:val="center"/>
          </w:tcPr>
          <w:p>
            <w:pPr>
              <w:numPr>
                <w:ilvl w:val="0"/>
                <w:numId w:val="0"/>
              </w:numPr>
              <w:spacing w:line="440" w:lineRule="exact"/>
              <w:jc w:val="left"/>
              <w:rPr>
                <w:rFonts w:hint="eastAsia" w:ascii="宋体" w:hAnsi="宋体" w:eastAsia="方正仿宋_GBK" w:cs="方正仿宋_GBK"/>
                <w:color w:val="auto"/>
                <w:sz w:val="24"/>
                <w:vertAlign w:val="baseline"/>
              </w:rPr>
            </w:pPr>
          </w:p>
        </w:tc>
        <w:tc>
          <w:tcPr>
            <w:tcW w:w="2131" w:type="dxa"/>
            <w:vAlign w:val="center"/>
          </w:tcPr>
          <w:p>
            <w:pPr>
              <w:numPr>
                <w:ilvl w:val="0"/>
                <w:numId w:val="0"/>
              </w:numPr>
              <w:spacing w:line="440" w:lineRule="exact"/>
              <w:jc w:val="left"/>
              <w:rPr>
                <w:rFonts w:hint="eastAsia" w:ascii="宋体" w:hAnsi="宋体" w:eastAsia="方正仿宋_GBK" w:cs="方正仿宋_GBK"/>
                <w:color w:val="auto"/>
                <w:sz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09" w:type="dxa"/>
            <w:vAlign w:val="center"/>
          </w:tcPr>
          <w:p>
            <w:pPr>
              <w:numPr>
                <w:ilvl w:val="0"/>
                <w:numId w:val="0"/>
              </w:numPr>
              <w:spacing w:line="440" w:lineRule="exact"/>
              <w:jc w:val="left"/>
              <w:rPr>
                <w:rFonts w:hint="eastAsia" w:ascii="宋体" w:hAnsi="宋体" w:eastAsia="方正仿宋_GBK" w:cs="方正仿宋_GBK"/>
                <w:color w:val="auto"/>
                <w:sz w:val="24"/>
                <w:vertAlign w:val="baseline"/>
              </w:rPr>
            </w:pPr>
          </w:p>
        </w:tc>
        <w:tc>
          <w:tcPr>
            <w:tcW w:w="2351" w:type="dxa"/>
            <w:vAlign w:val="center"/>
          </w:tcPr>
          <w:p>
            <w:pPr>
              <w:numPr>
                <w:ilvl w:val="0"/>
                <w:numId w:val="0"/>
              </w:numPr>
              <w:spacing w:line="440" w:lineRule="exact"/>
              <w:jc w:val="left"/>
              <w:rPr>
                <w:rFonts w:hint="eastAsia" w:ascii="宋体" w:hAnsi="宋体" w:eastAsia="方正仿宋_GBK" w:cs="方正仿宋_GBK"/>
                <w:color w:val="auto"/>
                <w:sz w:val="24"/>
                <w:vertAlign w:val="baseline"/>
              </w:rPr>
            </w:pPr>
          </w:p>
        </w:tc>
        <w:tc>
          <w:tcPr>
            <w:tcW w:w="2131" w:type="dxa"/>
            <w:vAlign w:val="center"/>
          </w:tcPr>
          <w:p>
            <w:pPr>
              <w:numPr>
                <w:ilvl w:val="0"/>
                <w:numId w:val="0"/>
              </w:numPr>
              <w:spacing w:line="440" w:lineRule="exact"/>
              <w:jc w:val="left"/>
              <w:rPr>
                <w:rFonts w:hint="eastAsia" w:ascii="宋体" w:hAnsi="宋体" w:eastAsia="方正仿宋_GBK" w:cs="方正仿宋_GBK"/>
                <w:color w:val="auto"/>
                <w:sz w:val="24"/>
                <w:vertAlign w:val="baseline"/>
              </w:rPr>
            </w:pPr>
          </w:p>
        </w:tc>
        <w:tc>
          <w:tcPr>
            <w:tcW w:w="2131" w:type="dxa"/>
            <w:vAlign w:val="center"/>
          </w:tcPr>
          <w:p>
            <w:pPr>
              <w:numPr>
                <w:ilvl w:val="0"/>
                <w:numId w:val="0"/>
              </w:numPr>
              <w:spacing w:line="440" w:lineRule="exact"/>
              <w:jc w:val="left"/>
              <w:rPr>
                <w:rFonts w:hint="eastAsia" w:ascii="宋体" w:hAnsi="宋体" w:eastAsia="方正仿宋_GBK" w:cs="方正仿宋_GBK"/>
                <w:color w:val="auto"/>
                <w:sz w:val="24"/>
                <w:vertAlign w:val="baseline"/>
              </w:rPr>
            </w:pP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eastAsia="zh-CN"/>
        </w:rPr>
        <w:t>注意：</w:t>
      </w:r>
      <w:r>
        <w:rPr>
          <w:rFonts w:hint="eastAsia" w:ascii="方正楷体_GBK" w:hAnsi="方正楷体_GBK" w:eastAsia="方正楷体_GBK" w:cs="方正楷体_GBK"/>
          <w:sz w:val="32"/>
          <w:szCs w:val="32"/>
          <w:lang w:val="en-US" w:eastAsia="zh-CN"/>
        </w:rPr>
        <w:t>应关注供应商药包材标准及持有人内控标准是否符合2025版《中国药典》的要求。</w:t>
      </w:r>
    </w:p>
    <w:p>
      <w:pPr>
        <w:keepNext w:val="0"/>
        <w:keepLines w:val="0"/>
        <w:pageBreakBefore w:val="0"/>
        <w:widowControl/>
        <w:numPr>
          <w:ilvl w:val="-1"/>
          <w:numId w:val="0"/>
        </w:numPr>
        <w:kinsoku/>
        <w:wordWrap/>
        <w:overflowPunct/>
        <w:topLinePunct w:val="0"/>
        <w:autoSpaceDE/>
        <w:autoSpaceDN/>
        <w:bidi w:val="0"/>
        <w:adjustRightInd/>
        <w:snapToGrid/>
        <w:spacing w:line="560" w:lineRule="exact"/>
        <w:ind w:left="0" w:firstLine="640" w:firstLineChars="200"/>
        <w:textAlignment w:val="auto"/>
        <w:rPr>
          <w:rFonts w:hint="eastAsia" w:ascii="方正楷体_GBK" w:hAnsi="方正楷体_GBK" w:eastAsia="方正楷体_GBK" w:cs="方正楷体_GBK"/>
          <w:color w:val="auto"/>
          <w:sz w:val="32"/>
          <w:szCs w:val="32"/>
          <w:lang w:val="en-US" w:eastAsia="zh-CN"/>
        </w:rPr>
      </w:pPr>
      <w:r>
        <w:rPr>
          <w:rFonts w:hint="eastAsia" w:ascii="方正楷体_GBK" w:hAnsi="方正楷体_GBK" w:eastAsia="方正楷体_GBK" w:cs="方正楷体_GBK"/>
          <w:color w:val="auto"/>
          <w:sz w:val="32"/>
          <w:szCs w:val="32"/>
          <w:lang w:eastAsia="zh-CN"/>
        </w:rPr>
        <w:t>（三）变更前后药包材相关特性的对比研究，进行药包材的等同性</w:t>
      </w:r>
      <w:r>
        <w:rPr>
          <w:rFonts w:hint="eastAsia" w:ascii="方正楷体_GBK" w:hAnsi="方正楷体_GBK" w:eastAsia="方正楷体_GBK" w:cs="方正楷体_GBK"/>
          <w:color w:val="auto"/>
          <w:sz w:val="32"/>
          <w:szCs w:val="32"/>
          <w:lang w:val="en-US" w:eastAsia="zh-CN"/>
        </w:rPr>
        <w:t>/</w:t>
      </w:r>
      <w:r>
        <w:rPr>
          <w:rFonts w:hint="eastAsia" w:ascii="方正楷体_GBK" w:hAnsi="方正楷体_GBK" w:eastAsia="方正楷体_GBK" w:cs="方正楷体_GBK"/>
          <w:color w:val="auto"/>
          <w:sz w:val="32"/>
          <w:szCs w:val="32"/>
          <w:lang w:eastAsia="zh-CN"/>
        </w:rPr>
        <w:t>可替代性研究</w:t>
      </w:r>
      <w:r>
        <w:rPr>
          <w:rFonts w:hint="eastAsia" w:ascii="方正楷体_GBK" w:hAnsi="方正楷体_GBK" w:eastAsia="方正楷体_GBK" w:cs="方正楷体_GBK"/>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宋体" w:hAnsi="宋体" w:eastAsia="方正仿宋_GBK" w:cs="方正仿宋_GBK"/>
          <w:b/>
          <w:bCs/>
          <w:color w:val="auto"/>
          <w:sz w:val="32"/>
          <w:szCs w:val="32"/>
          <w:lang w:val="en-US" w:eastAsia="zh-CN"/>
        </w:rPr>
      </w:pPr>
      <w:r>
        <w:rPr>
          <w:rFonts w:hint="eastAsia" w:ascii="宋体" w:hAnsi="宋体" w:eastAsia="方正仿宋_GBK" w:cs="方正仿宋_GBK"/>
          <w:b/>
          <w:bCs/>
          <w:color w:val="auto"/>
          <w:sz w:val="32"/>
          <w:szCs w:val="32"/>
          <w:lang w:val="en-US" w:eastAsia="zh-CN"/>
        </w:rPr>
        <w:t>1.药包材相关特性对比</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color w:val="auto"/>
          <w:sz w:val="32"/>
          <w:szCs w:val="32"/>
          <w:lang w:eastAsia="zh-CN"/>
        </w:rPr>
      </w:pPr>
      <w:r>
        <w:rPr>
          <w:rFonts w:hint="eastAsia" w:ascii="宋体" w:hAnsi="宋体" w:eastAsia="方正仿宋_GBK" w:cs="方正仿宋_GBK"/>
          <w:color w:val="auto"/>
          <w:sz w:val="32"/>
          <w:szCs w:val="32"/>
          <w:lang w:eastAsia="zh-CN"/>
        </w:rPr>
        <w:t>列表比较变更前后药包材相关特性检测结果。结合变更情况及药包材选择依据，重点对与保护性、功能性相关的特性进行比较，如耐酸性、耐碱性、内应力、折断力、玻璃耐水性、涂层的牢固度、阻隔性能（遮光、水蒸气透过量、氧气透过量等）、密封性、穿刺力等。</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宋体" w:hAnsi="宋体" w:eastAsia="方正仿宋_GBK" w:cs="方正仿宋_GBK"/>
          <w:color w:val="auto"/>
          <w:sz w:val="32"/>
          <w:szCs w:val="32"/>
          <w:lang w:val="en-US" w:eastAsia="zh-CN"/>
        </w:rPr>
      </w:pPr>
      <w:r>
        <w:rPr>
          <w:rFonts w:hint="eastAsia" w:ascii="宋体" w:hAnsi="宋体" w:eastAsia="方正仿宋_GBK" w:cs="方正仿宋_GBK"/>
          <w:color w:val="auto"/>
          <w:sz w:val="32"/>
          <w:szCs w:val="32"/>
          <w:lang w:val="en-US" w:eastAsia="zh-CN"/>
        </w:rPr>
        <w:t>表xx:变更前后药包材相关特性检验结果对比</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1704"/>
        <w:gridCol w:w="1704"/>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r>
              <w:rPr>
                <w:rFonts w:hint="eastAsia" w:ascii="宋体" w:hAnsi="宋体" w:eastAsia="方正仿宋_GBK" w:cs="方正仿宋_GBK"/>
                <w:color w:val="auto"/>
                <w:sz w:val="24"/>
                <w:szCs w:val="24"/>
                <w:vertAlign w:val="baseline"/>
                <w:lang w:val="en-US" w:eastAsia="zh-CN"/>
              </w:rPr>
              <w:t>检验项目</w:t>
            </w:r>
          </w:p>
        </w:tc>
        <w:tc>
          <w:tcPr>
            <w:tcW w:w="1704"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r>
              <w:rPr>
                <w:rFonts w:hint="eastAsia" w:ascii="宋体" w:hAnsi="宋体" w:eastAsia="方正仿宋_GBK" w:cs="方正仿宋_GBK"/>
                <w:color w:val="auto"/>
                <w:sz w:val="24"/>
                <w:szCs w:val="24"/>
                <w:vertAlign w:val="baseline"/>
                <w:lang w:val="en-US" w:eastAsia="zh-CN"/>
              </w:rPr>
              <w:t>限度规定</w:t>
            </w:r>
          </w:p>
        </w:tc>
        <w:tc>
          <w:tcPr>
            <w:tcW w:w="1704"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r>
              <w:rPr>
                <w:rFonts w:hint="eastAsia" w:ascii="宋体" w:hAnsi="宋体" w:eastAsia="方正仿宋_GBK" w:cs="方正仿宋_GBK"/>
                <w:color w:val="auto"/>
                <w:sz w:val="24"/>
                <w:szCs w:val="24"/>
                <w:vertAlign w:val="baseline"/>
                <w:lang w:val="en-US" w:eastAsia="zh-CN"/>
              </w:rPr>
              <w:t>变更前</w:t>
            </w:r>
          </w:p>
        </w:tc>
        <w:tc>
          <w:tcPr>
            <w:tcW w:w="1705"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r>
              <w:rPr>
                <w:rFonts w:hint="eastAsia" w:ascii="宋体" w:hAnsi="宋体" w:eastAsia="方正仿宋_GBK" w:cs="方正仿宋_GBK"/>
                <w:color w:val="auto"/>
                <w:sz w:val="24"/>
                <w:szCs w:val="24"/>
                <w:vertAlign w:val="baseline"/>
                <w:lang w:val="en-US" w:eastAsia="zh-CN"/>
              </w:rPr>
              <w:t>变更后</w:t>
            </w:r>
          </w:p>
        </w:tc>
        <w:tc>
          <w:tcPr>
            <w:tcW w:w="1705"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r>
              <w:rPr>
                <w:rFonts w:hint="eastAsia" w:ascii="宋体" w:hAnsi="宋体" w:eastAsia="方正仿宋_GBK" w:cs="方正仿宋_GBK"/>
                <w:color w:val="auto"/>
                <w:sz w:val="24"/>
                <w:szCs w:val="24"/>
                <w:vertAlign w:val="baseline"/>
                <w:lang w:val="en-US" w:eastAsia="zh-CN"/>
              </w:rPr>
              <w:t>对比结果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p>
        </w:tc>
        <w:tc>
          <w:tcPr>
            <w:tcW w:w="1704"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p>
        </w:tc>
        <w:tc>
          <w:tcPr>
            <w:tcW w:w="1704"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p>
        </w:tc>
        <w:tc>
          <w:tcPr>
            <w:tcW w:w="1705"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p>
        </w:tc>
        <w:tc>
          <w:tcPr>
            <w:tcW w:w="1705"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p>
        </w:tc>
        <w:tc>
          <w:tcPr>
            <w:tcW w:w="1704"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p>
        </w:tc>
        <w:tc>
          <w:tcPr>
            <w:tcW w:w="1704"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p>
        </w:tc>
        <w:tc>
          <w:tcPr>
            <w:tcW w:w="1705"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p>
        </w:tc>
        <w:tc>
          <w:tcPr>
            <w:tcW w:w="1705"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p>
        </w:tc>
        <w:tc>
          <w:tcPr>
            <w:tcW w:w="1704"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p>
        </w:tc>
        <w:tc>
          <w:tcPr>
            <w:tcW w:w="1704"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p>
        </w:tc>
        <w:tc>
          <w:tcPr>
            <w:tcW w:w="1705"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p>
        </w:tc>
        <w:tc>
          <w:tcPr>
            <w:tcW w:w="1705"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p>
        </w:tc>
      </w:tr>
    </w:tbl>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宋体" w:hAnsi="宋体" w:eastAsia="方正仿宋_GBK" w:cs="方正仿宋_GBK"/>
          <w:color w:val="auto"/>
          <w:sz w:val="32"/>
          <w:szCs w:val="32"/>
          <w:lang w:val="en-US" w:eastAsia="zh-CN"/>
        </w:rPr>
      </w:pPr>
      <w:r>
        <w:rPr>
          <w:rFonts w:hint="eastAsia" w:ascii="宋体" w:hAnsi="宋体" w:eastAsia="方正仿宋_GBK" w:cs="方正仿宋_GBK"/>
          <w:b/>
          <w:bCs/>
          <w:color w:val="auto"/>
          <w:sz w:val="32"/>
          <w:szCs w:val="32"/>
          <w:lang w:val="en-US" w:eastAsia="zh-CN"/>
        </w:rPr>
        <w:t>评价</w:t>
      </w:r>
      <w:r>
        <w:rPr>
          <w:rFonts w:hint="eastAsia" w:ascii="宋体" w:hAnsi="宋体" w:eastAsia="方正仿宋_GBK" w:cs="方正仿宋_GBK"/>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color w:val="auto"/>
          <w:sz w:val="32"/>
          <w:szCs w:val="32"/>
          <w:lang w:val="en-US" w:eastAsia="zh-CN"/>
        </w:rPr>
      </w:pPr>
      <w:r>
        <w:rPr>
          <w:rFonts w:hint="eastAsia" w:ascii="宋体" w:hAnsi="宋体" w:eastAsia="方正仿宋_GBK" w:cs="方正仿宋_GBK"/>
          <w:color w:val="auto"/>
          <w:sz w:val="32"/>
          <w:szCs w:val="32"/>
          <w:lang w:val="en-US" w:eastAsia="zh-CN"/>
        </w:rPr>
        <w:t>注意：</w:t>
      </w:r>
      <w:r>
        <w:rPr>
          <w:rFonts w:hint="eastAsia" w:ascii="汉仪书宋二S" w:hAnsi="汉仪书宋二S" w:eastAsia="汉仪书宋二S" w:cs="汉仪书宋二S"/>
          <w:color w:val="auto"/>
          <w:sz w:val="32"/>
          <w:szCs w:val="32"/>
          <w:lang w:val="en-US" w:eastAsia="zh-CN"/>
        </w:rPr>
        <w:t>①</w:t>
      </w:r>
      <w:r>
        <w:rPr>
          <w:rFonts w:hint="eastAsia" w:ascii="宋体" w:hAnsi="宋体" w:eastAsia="方正仿宋_GBK" w:cs="方正仿宋_GBK"/>
          <w:color w:val="auto"/>
          <w:sz w:val="32"/>
          <w:szCs w:val="32"/>
          <w:lang w:val="en-US" w:eastAsia="zh-CN"/>
        </w:rPr>
        <w:t>药包材检测结果应列出具体数值，不应以“符合规定”、限度值等进行表述。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宋体" w:hAnsi="宋体" w:eastAsia="方正仿宋_GBK" w:cs="方正仿宋_GBK"/>
          <w:color w:val="auto"/>
          <w:sz w:val="32"/>
          <w:szCs w:val="32"/>
          <w:lang w:val="en-US" w:eastAsia="zh-CN"/>
        </w:rPr>
      </w:pPr>
      <w:r>
        <w:rPr>
          <w:rFonts w:hint="eastAsia" w:ascii="汉仪书宋二S" w:hAnsi="汉仪书宋二S" w:eastAsia="汉仪书宋二S" w:cs="汉仪书宋二S"/>
          <w:color w:val="auto"/>
          <w:sz w:val="32"/>
          <w:szCs w:val="32"/>
          <w:lang w:val="en-US" w:eastAsia="zh-CN"/>
        </w:rPr>
        <w:t>②</w:t>
      </w:r>
      <w:r>
        <w:rPr>
          <w:rFonts w:hint="eastAsia" w:ascii="宋体" w:hAnsi="宋体" w:eastAsia="方正仿宋_GBK" w:cs="方正仿宋_GBK"/>
          <w:color w:val="auto"/>
          <w:sz w:val="32"/>
          <w:szCs w:val="32"/>
          <w:lang w:eastAsia="zh-CN"/>
        </w:rPr>
        <w:t>出厂</w:t>
      </w:r>
      <w:r>
        <w:rPr>
          <w:rFonts w:hint="eastAsia" w:ascii="宋体" w:hAnsi="宋体" w:eastAsia="方正仿宋_GBK" w:cs="方正仿宋_GBK"/>
          <w:color w:val="auto"/>
          <w:sz w:val="32"/>
          <w:szCs w:val="32"/>
          <w:lang w:val="en-US" w:eastAsia="zh-CN"/>
        </w:rPr>
        <w:t>/入厂检验报告应包含质量标准中所有项目的检测结果。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方正仿宋_GBK" w:cs="方正仿宋_GBK"/>
          <w:b/>
          <w:bCs/>
          <w:color w:val="auto"/>
          <w:sz w:val="32"/>
          <w:szCs w:val="32"/>
          <w:lang w:val="en-US" w:eastAsia="zh-CN"/>
        </w:rPr>
      </w:pPr>
      <w:r>
        <w:rPr>
          <w:rFonts w:hint="eastAsia" w:ascii="宋体" w:hAnsi="宋体" w:eastAsia="方正仿宋_GBK" w:cs="方正仿宋_GBK"/>
          <w:b/>
          <w:bCs/>
          <w:color w:val="auto"/>
          <w:sz w:val="32"/>
          <w:szCs w:val="32"/>
          <w:lang w:val="en-US" w:eastAsia="zh-CN"/>
        </w:rPr>
        <w:t>2.药包材的等同性/可替代性研究</w:t>
      </w:r>
    </w:p>
    <w:p>
      <w:pPr>
        <w:widowControl/>
        <w:numPr>
          <w:ilvl w:val="-1"/>
          <w:numId w:val="0"/>
        </w:numPr>
        <w:spacing w:line="540" w:lineRule="exact"/>
        <w:ind w:firstLine="640" w:firstLineChars="200"/>
        <w:rPr>
          <w:rFonts w:hint="eastAsia" w:ascii="宋体" w:hAnsi="宋体" w:eastAsia="方正仿宋_GBK" w:cs="方正仿宋_GBK"/>
          <w:b w:val="0"/>
          <w:bCs w:val="0"/>
          <w:color w:val="auto"/>
          <w:sz w:val="32"/>
          <w:szCs w:val="32"/>
          <w:u w:val="none"/>
          <w:lang w:val="en-US" w:eastAsia="zh-CN"/>
        </w:rPr>
      </w:pPr>
      <w:r>
        <w:rPr>
          <w:rFonts w:hint="eastAsia" w:ascii="宋体" w:hAnsi="宋体" w:eastAsia="方正仿宋_GBK" w:cs="方正仿宋_GBK"/>
          <w:color w:val="auto"/>
          <w:sz w:val="32"/>
          <w:szCs w:val="32"/>
          <w:lang w:val="en-US" w:eastAsia="zh-CN"/>
        </w:rPr>
        <w:t>药包材</w:t>
      </w:r>
      <w:r>
        <w:rPr>
          <w:rFonts w:hint="eastAsia" w:ascii="宋体" w:hAnsi="宋体" w:eastAsia="方正仿宋_GBK" w:cs="方正仿宋_GBK"/>
          <w:b w:val="0"/>
          <w:bCs w:val="0"/>
          <w:color w:val="auto"/>
          <w:sz w:val="32"/>
          <w:szCs w:val="32"/>
          <w:u w:val="none"/>
          <w:lang w:val="en-US" w:eastAsia="zh-CN"/>
        </w:rPr>
        <w:t>等同性/可替代性研究，主要是评价变更后药包材的适用性（保护性、功能性、安全性、相容性），可依据药包材性质进行研究，例如药包材材质和/或类型、组成成分、大小尺寸厚度及该药包材质量标准中相关检测指标等。药包材等同性/可替代性研究过程主要包括但不限于以下内容：1.先验知识收集和风险评估；2.药包材保护性和功能性研究；3.化学等同性研究；4.安全性评估。</w:t>
      </w:r>
    </w:p>
    <w:p>
      <w:pPr>
        <w:widowControl/>
        <w:numPr>
          <w:ilvl w:val="0"/>
          <w:numId w:val="0"/>
        </w:numPr>
        <w:spacing w:line="540" w:lineRule="exact"/>
        <w:ind w:firstLine="640" w:firstLineChars="200"/>
        <w:rPr>
          <w:rFonts w:hint="eastAsia" w:ascii="宋体" w:hAnsi="宋体" w:eastAsia="方正仿宋_GBK" w:cs="方正仿宋_GBK"/>
          <w:b w:val="0"/>
          <w:bCs w:val="0"/>
          <w:color w:val="auto"/>
          <w:sz w:val="32"/>
          <w:szCs w:val="32"/>
          <w:u w:val="none"/>
          <w:lang w:val="en-US" w:eastAsia="zh-CN"/>
        </w:rPr>
      </w:pPr>
      <w:r>
        <w:rPr>
          <w:rFonts w:hint="eastAsia" w:ascii="宋体" w:hAnsi="宋体" w:eastAsia="方正仿宋_GBK" w:cs="方正仿宋_GBK"/>
          <w:b w:val="0"/>
          <w:bCs w:val="0"/>
          <w:color w:val="auto"/>
          <w:sz w:val="32"/>
          <w:szCs w:val="32"/>
          <w:u w:val="none"/>
          <w:lang w:val="en-US" w:eastAsia="zh-CN"/>
        </w:rPr>
        <w:t>在药包材等同性/可替代性研究过程中，可充分运用风险管理工具，选择适宜风险评估方法，开展相关研究工作。</w:t>
      </w:r>
      <w:r>
        <w:rPr>
          <w:rFonts w:hint="eastAsia" w:ascii="宋体" w:hAnsi="宋体" w:eastAsia="方正仿宋_GBK" w:cs="方正仿宋_GBK"/>
          <w:color w:val="auto"/>
          <w:sz w:val="32"/>
          <w:szCs w:val="32"/>
          <w:lang w:val="en-US" w:eastAsia="zh-CN"/>
        </w:rPr>
        <w:t>建议参照中国医药包装协会发布的《上市药品包装变更等同性/可替代性及相容性研究指南》（T/CNPPA 3019-2022）进行评估或研究，提供评估/研究报告。</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color w:val="auto"/>
          <w:sz w:val="32"/>
          <w:szCs w:val="32"/>
          <w:lang w:val="en-US" w:eastAsia="zh-CN"/>
        </w:rPr>
      </w:pPr>
      <w:r>
        <w:rPr>
          <w:rFonts w:hint="eastAsia" w:ascii="方正楷体_GBK" w:hAnsi="方正楷体_GBK" w:eastAsia="方正楷体_GBK" w:cs="方正楷体_GBK"/>
          <w:color w:val="auto"/>
          <w:sz w:val="32"/>
          <w:szCs w:val="32"/>
          <w:lang w:val="en-US" w:eastAsia="zh-CN"/>
        </w:rPr>
        <w:t>（四）药包材相容性研究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color w:val="auto"/>
          <w:sz w:val="32"/>
          <w:szCs w:val="32"/>
          <w:lang w:val="en-US" w:eastAsia="zh-CN"/>
        </w:rPr>
      </w:pPr>
      <w:r>
        <w:rPr>
          <w:rFonts w:hint="eastAsia" w:ascii="宋体" w:hAnsi="宋体" w:eastAsia="方正仿宋_GBK" w:cs="方正仿宋_GBK"/>
          <w:color w:val="auto"/>
          <w:sz w:val="32"/>
          <w:szCs w:val="32"/>
          <w:lang w:val="en-US" w:eastAsia="zh-CN"/>
        </w:rPr>
        <w:t>根据制剂与包装系统发生相互作用的可能性、药包材的等同性/可替代性研究结果，酌情进行药包材相容性研究。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color w:val="auto"/>
          <w:sz w:val="32"/>
          <w:szCs w:val="32"/>
          <w:lang w:val="en-US" w:eastAsia="zh-CN"/>
        </w:rPr>
      </w:pPr>
      <w:r>
        <w:rPr>
          <w:rFonts w:hint="eastAsia" w:ascii="宋体" w:hAnsi="宋体" w:eastAsia="方正仿宋_GBK" w:cs="方正仿宋_GBK"/>
          <w:color w:val="auto"/>
          <w:sz w:val="32"/>
          <w:szCs w:val="32"/>
          <w:lang w:val="en-US" w:eastAsia="zh-CN"/>
        </w:rPr>
        <w:t>相容性研究一般包括提取试验/模拟试验和相互作用研究，建议参照《化学药品注射剂与塑料包装材料相容性研究技术指导原则（试行）》《化学药品注射剂与药用玻璃包装容器相容性研究技术指导原则（试行）》《化学药品与弹性体密封件相容性研究技术指导原则（试行）》等国内外指导原则开展研究。对相容性研究内容进行总结，研究方案和报告以附件形式提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宋体" w:hAnsi="宋体" w:eastAsia="方正仿宋_GBK" w:cs="方正仿宋_GBK"/>
          <w:color w:val="auto"/>
          <w:sz w:val="32"/>
          <w:szCs w:val="32"/>
          <w:lang w:val="en-US" w:eastAsia="zh-CN"/>
        </w:rPr>
      </w:pPr>
      <w:r>
        <w:rPr>
          <w:rFonts w:hint="eastAsia" w:ascii="宋体" w:hAnsi="宋体" w:eastAsia="方正仿宋_GBK" w:cs="方正仿宋_GBK"/>
          <w:color w:val="auto"/>
          <w:sz w:val="32"/>
          <w:szCs w:val="32"/>
          <w:lang w:val="en-US" w:eastAsia="zh-CN"/>
        </w:rPr>
        <w:t>建议提供由供应商出具的药包材组成成分相关证明性文件，以便确认提取试验潜在目标物选择的合理性。</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color w:val="auto"/>
          <w:sz w:val="32"/>
          <w:szCs w:val="32"/>
          <w:lang w:val="en-US" w:eastAsia="zh-CN"/>
        </w:rPr>
      </w:pPr>
      <w:r>
        <w:rPr>
          <w:rFonts w:hint="eastAsia" w:ascii="宋体" w:hAnsi="宋体" w:eastAsia="方正仿宋_GBK" w:cs="方正仿宋_GBK"/>
          <w:color w:val="auto"/>
          <w:sz w:val="32"/>
          <w:szCs w:val="32"/>
          <w:lang w:val="en-US" w:eastAsia="zh-CN"/>
        </w:rPr>
        <w:t>1.研究用样品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color w:val="auto"/>
          <w:sz w:val="32"/>
          <w:szCs w:val="32"/>
          <w:lang w:val="en-US" w:eastAsia="zh-CN"/>
        </w:rPr>
      </w:pPr>
      <w:r>
        <w:rPr>
          <w:rFonts w:hint="eastAsia" w:ascii="宋体" w:hAnsi="宋体" w:eastAsia="方正仿宋_GBK" w:cs="方正仿宋_GBK"/>
          <w:color w:val="auto"/>
          <w:sz w:val="32"/>
          <w:szCs w:val="32"/>
          <w:lang w:val="en-US" w:eastAsia="zh-CN"/>
        </w:rPr>
        <w:t>应采用至少3批制剂与1批药包材进行研究，提供制剂和药包材的基本信息。</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0" w:firstLineChars="0"/>
        <w:jc w:val="center"/>
        <w:textAlignment w:val="auto"/>
        <w:rPr>
          <w:rFonts w:hint="eastAsia" w:ascii="宋体" w:hAnsi="宋体" w:eastAsia="方正仿宋_GBK" w:cs="方正仿宋_GBK"/>
          <w:color w:val="auto"/>
          <w:sz w:val="32"/>
          <w:szCs w:val="32"/>
          <w:lang w:val="en-US" w:eastAsia="zh-CN"/>
        </w:rPr>
      </w:pPr>
      <w:r>
        <w:rPr>
          <w:rFonts w:hint="eastAsia" w:ascii="宋体" w:hAnsi="宋体" w:eastAsia="方正仿宋_GBK" w:cs="方正仿宋_GBK"/>
          <w:color w:val="auto"/>
          <w:sz w:val="32"/>
          <w:szCs w:val="32"/>
          <w:lang w:val="en-US" w:eastAsia="zh-CN"/>
        </w:rPr>
        <w:t>表xx：相容性研究药包材基本信息</w:t>
      </w:r>
    </w:p>
    <w:tbl>
      <w:tblPr>
        <w:tblStyle w:val="9"/>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0"/>
        <w:gridCol w:w="21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center"/>
              <w:textAlignment w:val="auto"/>
              <w:rPr>
                <w:rFonts w:hint="eastAsia" w:ascii="宋体" w:hAnsi="宋体" w:eastAsia="方正仿宋_GBK" w:cs="方正仿宋_GBK"/>
                <w:color w:val="auto"/>
                <w:sz w:val="24"/>
                <w:szCs w:val="24"/>
                <w:vertAlign w:val="baseline"/>
                <w:lang w:val="en-US" w:eastAsia="zh-CN"/>
              </w:rPr>
            </w:pPr>
            <w:r>
              <w:rPr>
                <w:rFonts w:hint="eastAsia" w:ascii="宋体" w:hAnsi="宋体" w:eastAsia="方正仿宋_GBK" w:cs="方正仿宋_GBK"/>
                <w:color w:val="auto"/>
                <w:sz w:val="24"/>
                <w:szCs w:val="24"/>
                <w:vertAlign w:val="baseline"/>
                <w:lang w:val="en-US" w:eastAsia="zh-CN"/>
              </w:rPr>
              <w:t>药包材名称</w:t>
            </w:r>
          </w:p>
        </w:tc>
        <w:tc>
          <w:tcPr>
            <w:tcW w:w="2130"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center"/>
              <w:textAlignment w:val="auto"/>
              <w:rPr>
                <w:rFonts w:hint="eastAsia" w:ascii="宋体" w:hAnsi="宋体" w:eastAsia="方正仿宋_GBK" w:cs="方正仿宋_GBK"/>
                <w:color w:val="auto"/>
                <w:sz w:val="24"/>
                <w:szCs w:val="24"/>
                <w:vertAlign w:val="baseline"/>
                <w:lang w:val="en-US" w:eastAsia="zh-CN"/>
              </w:rPr>
            </w:pPr>
            <w:r>
              <w:rPr>
                <w:rFonts w:hint="eastAsia" w:ascii="宋体" w:hAnsi="宋体" w:eastAsia="方正仿宋_GBK" w:cs="方正仿宋_GBK"/>
                <w:color w:val="auto"/>
                <w:sz w:val="24"/>
                <w:szCs w:val="24"/>
                <w:vertAlign w:val="baseline"/>
                <w:lang w:val="en-US" w:eastAsia="zh-CN"/>
              </w:rPr>
              <w:t>批号</w:t>
            </w:r>
          </w:p>
        </w:tc>
        <w:tc>
          <w:tcPr>
            <w:tcW w:w="2130"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center"/>
              <w:textAlignment w:val="auto"/>
              <w:rPr>
                <w:rFonts w:hint="eastAsia" w:ascii="宋体" w:hAnsi="宋体" w:eastAsia="方正仿宋_GBK" w:cs="方正仿宋_GBK"/>
                <w:color w:val="auto"/>
                <w:sz w:val="24"/>
                <w:szCs w:val="24"/>
                <w:vertAlign w:val="baseline"/>
                <w:lang w:val="en-US" w:eastAsia="zh-CN"/>
              </w:rPr>
            </w:pPr>
            <w:r>
              <w:rPr>
                <w:rFonts w:hint="eastAsia" w:ascii="宋体" w:hAnsi="宋体" w:eastAsia="方正仿宋_GBK" w:cs="方正仿宋_GBK"/>
                <w:color w:val="auto"/>
                <w:sz w:val="24"/>
                <w:szCs w:val="24"/>
                <w:vertAlign w:val="baseline"/>
                <w:lang w:val="en-US" w:eastAsia="zh-CN"/>
              </w:rPr>
              <w:t>厂家</w:t>
            </w:r>
          </w:p>
        </w:tc>
        <w:tc>
          <w:tcPr>
            <w:tcW w:w="2130"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center"/>
              <w:textAlignment w:val="auto"/>
              <w:rPr>
                <w:rFonts w:hint="eastAsia" w:ascii="宋体" w:hAnsi="宋体" w:eastAsia="方正仿宋_GBK" w:cs="方正仿宋_GBK"/>
                <w:color w:val="auto"/>
                <w:sz w:val="24"/>
                <w:szCs w:val="24"/>
                <w:vertAlign w:val="baseline"/>
                <w:lang w:val="en-US" w:eastAsia="zh-CN"/>
              </w:rPr>
            </w:pPr>
            <w:r>
              <w:rPr>
                <w:rFonts w:hint="eastAsia" w:ascii="宋体" w:hAnsi="宋体" w:eastAsia="方正仿宋_GBK" w:cs="方正仿宋_GBK"/>
                <w:color w:val="auto"/>
                <w:sz w:val="24"/>
                <w:szCs w:val="24"/>
                <w:vertAlign w:val="baseline"/>
                <w:lang w:val="en-US" w:eastAsia="zh-CN"/>
              </w:rPr>
              <w:t>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p>
        </w:tc>
        <w:tc>
          <w:tcPr>
            <w:tcW w:w="2130"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p>
        </w:tc>
        <w:tc>
          <w:tcPr>
            <w:tcW w:w="2130"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p>
        </w:tc>
        <w:tc>
          <w:tcPr>
            <w:tcW w:w="2130"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p>
        </w:tc>
        <w:tc>
          <w:tcPr>
            <w:tcW w:w="2130"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p>
        </w:tc>
        <w:tc>
          <w:tcPr>
            <w:tcW w:w="2130"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p>
        </w:tc>
        <w:tc>
          <w:tcPr>
            <w:tcW w:w="2130"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p>
        </w:tc>
        <w:tc>
          <w:tcPr>
            <w:tcW w:w="2130"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p>
        </w:tc>
        <w:tc>
          <w:tcPr>
            <w:tcW w:w="2130"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p>
        </w:tc>
        <w:tc>
          <w:tcPr>
            <w:tcW w:w="2130"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0" w:firstLineChars="0"/>
        <w:jc w:val="center"/>
        <w:textAlignment w:val="auto"/>
        <w:rPr>
          <w:rFonts w:hint="eastAsia" w:ascii="宋体" w:hAnsi="宋体" w:eastAsia="方正仿宋_GBK" w:cs="方正仿宋_GBK"/>
          <w:color w:val="auto"/>
          <w:sz w:val="32"/>
          <w:szCs w:val="32"/>
          <w:lang w:val="en-US" w:eastAsia="zh-CN"/>
        </w:rPr>
      </w:pPr>
      <w:r>
        <w:rPr>
          <w:rFonts w:hint="eastAsia" w:ascii="宋体" w:hAnsi="宋体" w:eastAsia="方正仿宋_GBK" w:cs="方正仿宋_GBK"/>
          <w:color w:val="auto"/>
          <w:sz w:val="32"/>
          <w:szCs w:val="32"/>
          <w:lang w:val="en-US" w:eastAsia="zh-CN"/>
        </w:rPr>
        <w:t>表xx:相容性研究制剂基本信息</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63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2"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center"/>
              <w:textAlignment w:val="auto"/>
              <w:rPr>
                <w:rFonts w:hint="eastAsia" w:ascii="宋体" w:hAnsi="宋体" w:eastAsia="方正仿宋_GBK" w:cs="方正仿宋_GBK"/>
                <w:color w:val="auto"/>
                <w:sz w:val="24"/>
                <w:szCs w:val="24"/>
                <w:vertAlign w:val="baseline"/>
                <w:lang w:val="en-US" w:eastAsia="zh-CN"/>
              </w:rPr>
            </w:pPr>
            <w:r>
              <w:rPr>
                <w:rFonts w:hint="eastAsia" w:ascii="宋体" w:hAnsi="宋体" w:eastAsia="方正仿宋_GBK" w:cs="方正仿宋_GBK"/>
                <w:color w:val="auto"/>
                <w:sz w:val="24"/>
                <w:szCs w:val="24"/>
                <w:vertAlign w:val="baseline"/>
                <w:lang w:val="en-US" w:eastAsia="zh-CN"/>
              </w:rPr>
              <w:t>批号</w:t>
            </w:r>
          </w:p>
        </w:tc>
        <w:tc>
          <w:tcPr>
            <w:tcW w:w="6390"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2"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center"/>
              <w:textAlignment w:val="auto"/>
              <w:rPr>
                <w:rFonts w:hint="eastAsia" w:ascii="宋体" w:hAnsi="宋体" w:eastAsia="方正仿宋_GBK" w:cs="方正仿宋_GBK"/>
                <w:color w:val="auto"/>
                <w:sz w:val="24"/>
                <w:szCs w:val="24"/>
                <w:vertAlign w:val="baseline"/>
                <w:lang w:val="en-US" w:eastAsia="zh-CN"/>
              </w:rPr>
            </w:pPr>
            <w:r>
              <w:rPr>
                <w:rFonts w:hint="eastAsia" w:ascii="宋体" w:hAnsi="宋体" w:eastAsia="方正仿宋_GBK" w:cs="方正仿宋_GBK"/>
                <w:color w:val="auto"/>
                <w:sz w:val="24"/>
                <w:szCs w:val="24"/>
                <w:vertAlign w:val="baseline"/>
                <w:lang w:val="en-US" w:eastAsia="zh-CN"/>
              </w:rPr>
              <w:t>批量</w:t>
            </w:r>
          </w:p>
        </w:tc>
        <w:tc>
          <w:tcPr>
            <w:tcW w:w="6390"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2"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center"/>
              <w:textAlignment w:val="auto"/>
              <w:rPr>
                <w:rFonts w:hint="eastAsia" w:ascii="宋体" w:hAnsi="宋体" w:eastAsia="方正仿宋_GBK" w:cs="方正仿宋_GBK"/>
                <w:color w:val="auto"/>
                <w:sz w:val="24"/>
                <w:szCs w:val="24"/>
                <w:vertAlign w:val="baseline"/>
                <w:lang w:val="en-US" w:eastAsia="zh-CN"/>
              </w:rPr>
            </w:pPr>
            <w:r>
              <w:rPr>
                <w:rFonts w:hint="eastAsia" w:ascii="宋体" w:hAnsi="宋体" w:eastAsia="方正仿宋_GBK" w:cs="方正仿宋_GBK"/>
                <w:color w:val="auto"/>
                <w:sz w:val="24"/>
                <w:szCs w:val="24"/>
                <w:vertAlign w:val="baseline"/>
                <w:lang w:val="en-US" w:eastAsia="zh-CN"/>
              </w:rPr>
              <w:t>生产日期</w:t>
            </w:r>
          </w:p>
        </w:tc>
        <w:tc>
          <w:tcPr>
            <w:tcW w:w="6390"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2"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center"/>
              <w:textAlignment w:val="auto"/>
              <w:rPr>
                <w:rFonts w:hint="eastAsia" w:ascii="宋体" w:hAnsi="宋体" w:eastAsia="方正仿宋_GBK" w:cs="方正仿宋_GBK"/>
                <w:color w:val="auto"/>
                <w:sz w:val="24"/>
                <w:szCs w:val="24"/>
                <w:vertAlign w:val="baseline"/>
                <w:lang w:val="en-US" w:eastAsia="zh-CN"/>
              </w:rPr>
            </w:pPr>
            <w:r>
              <w:rPr>
                <w:rFonts w:hint="eastAsia" w:ascii="宋体" w:hAnsi="宋体" w:eastAsia="方正仿宋_GBK" w:cs="方正仿宋_GBK"/>
                <w:color w:val="auto"/>
                <w:sz w:val="24"/>
                <w:szCs w:val="24"/>
                <w:vertAlign w:val="baseline"/>
                <w:lang w:val="en-US" w:eastAsia="zh-CN"/>
              </w:rPr>
              <w:t>生产地点</w:t>
            </w:r>
          </w:p>
        </w:tc>
        <w:tc>
          <w:tcPr>
            <w:tcW w:w="6390"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2" w:type="dxa"/>
            <w:vAlign w:val="top"/>
          </w:tcPr>
          <w:p>
            <w:pPr>
              <w:keepNext w:val="0"/>
              <w:keepLines w:val="0"/>
              <w:pageBreakBefore w:val="0"/>
              <w:widowControl/>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方正仿宋_GBK" w:cs="方正仿宋_GBK"/>
                <w:color w:val="auto"/>
                <w:sz w:val="24"/>
                <w:szCs w:val="24"/>
                <w:vertAlign w:val="baseline"/>
                <w:lang w:val="en-US" w:eastAsia="zh-CN"/>
              </w:rPr>
            </w:pPr>
            <w:r>
              <w:rPr>
                <w:rFonts w:hint="eastAsia" w:ascii="宋体" w:hAnsi="宋体" w:eastAsia="方正仿宋_GBK" w:cs="方正仿宋_GBK"/>
                <w:color w:val="auto"/>
                <w:sz w:val="24"/>
                <w:szCs w:val="24"/>
                <w:lang w:val="en-US" w:eastAsia="zh-CN"/>
              </w:rPr>
              <w:t>规格</w:t>
            </w:r>
          </w:p>
        </w:tc>
        <w:tc>
          <w:tcPr>
            <w:tcW w:w="6390"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2" w:type="dxa"/>
            <w:vAlign w:val="top"/>
          </w:tcPr>
          <w:p>
            <w:pPr>
              <w:keepNext w:val="0"/>
              <w:keepLines w:val="0"/>
              <w:pageBreakBefore w:val="0"/>
              <w:widowControl/>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方正仿宋_GBK" w:cs="方正仿宋_GBK"/>
                <w:color w:val="auto"/>
                <w:sz w:val="24"/>
                <w:szCs w:val="24"/>
                <w:vertAlign w:val="baseline"/>
                <w:lang w:val="en-US" w:eastAsia="zh-CN"/>
              </w:rPr>
            </w:pPr>
            <w:r>
              <w:rPr>
                <w:rFonts w:hint="eastAsia" w:ascii="宋体" w:hAnsi="宋体" w:eastAsia="方正仿宋_GBK" w:cs="方正仿宋_GBK"/>
                <w:color w:val="auto"/>
                <w:sz w:val="24"/>
                <w:szCs w:val="24"/>
                <w:lang w:val="en-US" w:eastAsia="zh-CN"/>
              </w:rPr>
              <w:t>装量</w:t>
            </w:r>
          </w:p>
        </w:tc>
        <w:tc>
          <w:tcPr>
            <w:tcW w:w="6390"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宋体" w:hAnsi="宋体" w:eastAsia="方正仿宋_GBK" w:cs="方正仿宋_GBK"/>
          <w:color w:val="auto"/>
          <w:sz w:val="32"/>
          <w:szCs w:val="32"/>
          <w:lang w:val="en-US" w:eastAsia="zh-CN"/>
        </w:rPr>
      </w:pPr>
      <w:r>
        <w:rPr>
          <w:rFonts w:hint="eastAsia" w:ascii="宋体" w:hAnsi="宋体" w:eastAsia="方正仿宋_GBK" w:cs="方正仿宋_GBK"/>
          <w:color w:val="auto"/>
          <w:sz w:val="32"/>
          <w:szCs w:val="32"/>
          <w:lang w:val="en-US" w:eastAsia="zh-CN"/>
        </w:rPr>
        <w:t>2.相容性研究内容</w:t>
      </w:r>
    </w:p>
    <w:p>
      <w:pPr>
        <w:keepNext w:val="0"/>
        <w:keepLines w:val="0"/>
        <w:widowControl/>
        <w:numPr>
          <w:ilvl w:val="-1"/>
          <w:numId w:val="0"/>
        </w:numPr>
        <w:suppressLineNumbers w:val="0"/>
        <w:ind w:firstLine="640" w:firstLineChars="200"/>
        <w:jc w:val="left"/>
        <w:rPr>
          <w:rFonts w:hint="eastAsia" w:ascii="宋体" w:hAnsi="宋体" w:eastAsia="方正仿宋_GBK" w:cs="方正仿宋_GBK"/>
          <w:color w:val="auto"/>
          <w:sz w:val="32"/>
          <w:szCs w:val="32"/>
        </w:rPr>
      </w:pPr>
      <w:r>
        <w:rPr>
          <w:rFonts w:hint="eastAsia" w:ascii="宋体" w:hAnsi="宋体" w:eastAsia="方正仿宋_GBK" w:cs="方正仿宋_GBK"/>
          <w:color w:val="auto"/>
          <w:sz w:val="32"/>
          <w:szCs w:val="32"/>
          <w:lang w:eastAsia="zh-CN"/>
        </w:rPr>
        <w:t>①</w:t>
      </w:r>
      <w:r>
        <w:rPr>
          <w:rFonts w:hint="eastAsia" w:ascii="宋体" w:hAnsi="宋体" w:eastAsia="方正仿宋_GBK" w:cs="方正仿宋_GBK"/>
          <w:color w:val="auto"/>
          <w:sz w:val="32"/>
          <w:szCs w:val="32"/>
        </w:rPr>
        <w:t>提取试验</w:t>
      </w:r>
    </w:p>
    <w:p>
      <w:pPr>
        <w:keepNext w:val="0"/>
        <w:keepLines w:val="0"/>
        <w:widowControl w:val="0"/>
        <w:numPr>
          <w:ilvl w:val="-1"/>
          <w:numId w:val="0"/>
        </w:numPr>
        <w:suppressLineNumbers w:val="0"/>
        <w:spacing w:line="560" w:lineRule="exact"/>
        <w:ind w:firstLine="640" w:firstLineChars="200"/>
        <w:jc w:val="both"/>
        <w:rPr>
          <w:rFonts w:hint="eastAsia" w:ascii="宋体" w:hAnsi="宋体" w:eastAsia="方正仿宋_GBK" w:cs="方正仿宋_GBK"/>
          <w:color w:val="auto"/>
          <w:sz w:val="32"/>
          <w:szCs w:val="32"/>
        </w:rPr>
      </w:pPr>
      <w:r>
        <w:rPr>
          <w:rFonts w:hint="eastAsia" w:ascii="宋体" w:hAnsi="宋体" w:eastAsia="方正仿宋_GBK" w:cs="方正仿宋_GBK"/>
          <w:color w:val="auto"/>
          <w:sz w:val="32"/>
          <w:szCs w:val="32"/>
        </w:rPr>
        <w:t>分别使用</w:t>
      </w:r>
      <w:r>
        <w:rPr>
          <w:rFonts w:hint="eastAsia" w:ascii="宋体" w:hAnsi="宋体" w:eastAsia="方正仿宋_GBK" w:cs="方正仿宋_GBK"/>
          <w:color w:val="auto"/>
          <w:sz w:val="32"/>
          <w:szCs w:val="32"/>
          <w:lang w:val="en-US" w:eastAsia="zh-CN"/>
        </w:rPr>
        <w:t>XX</w:t>
      </w:r>
      <w:r>
        <w:rPr>
          <w:rFonts w:hint="eastAsia" w:ascii="宋体" w:hAnsi="宋体" w:eastAsia="方正仿宋_GBK" w:cs="方正仿宋_GBK"/>
          <w:color w:val="auto"/>
          <w:sz w:val="32"/>
          <w:szCs w:val="32"/>
        </w:rPr>
        <w:t>、</w:t>
      </w:r>
      <w:r>
        <w:rPr>
          <w:rFonts w:hint="eastAsia" w:ascii="宋体" w:hAnsi="宋体" w:eastAsia="方正仿宋_GBK" w:cs="方正仿宋_GBK"/>
          <w:color w:val="auto"/>
          <w:sz w:val="32"/>
          <w:szCs w:val="32"/>
          <w:lang w:val="en-US" w:eastAsia="zh-CN"/>
        </w:rPr>
        <w:t>XX</w:t>
      </w:r>
      <w:r>
        <w:rPr>
          <w:rFonts w:hint="eastAsia" w:ascii="宋体" w:hAnsi="宋体" w:eastAsia="方正仿宋_GBK" w:cs="方正仿宋_GBK"/>
          <w:color w:val="auto"/>
          <w:sz w:val="32"/>
          <w:szCs w:val="32"/>
        </w:rPr>
        <w:t>、……溶液对西林瓶/胶塞/……进行了提取试验，提取条件为</w:t>
      </w:r>
      <w:r>
        <w:rPr>
          <w:rFonts w:hint="eastAsia" w:ascii="宋体" w:hAnsi="宋体" w:eastAsia="方正仿宋_GBK" w:cs="方正仿宋_GBK"/>
          <w:color w:val="auto"/>
          <w:sz w:val="32"/>
          <w:szCs w:val="32"/>
          <w:lang w:val="en-US" w:eastAsia="zh-CN"/>
        </w:rPr>
        <w:t>XX</w:t>
      </w:r>
      <w:r>
        <w:rPr>
          <w:rFonts w:hint="eastAsia" w:ascii="宋体" w:hAnsi="宋体" w:eastAsia="方正仿宋_GBK" w:cs="方正仿宋_GBK"/>
          <w:color w:val="auto"/>
          <w:sz w:val="32"/>
          <w:szCs w:val="32"/>
        </w:rPr>
        <w:t>℃加热</w:t>
      </w:r>
      <w:r>
        <w:rPr>
          <w:rFonts w:hint="eastAsia" w:ascii="宋体" w:hAnsi="宋体" w:eastAsia="方正仿宋_GBK" w:cs="方正仿宋_GBK"/>
          <w:color w:val="auto"/>
          <w:sz w:val="32"/>
          <w:szCs w:val="32"/>
          <w:lang w:val="en-US" w:eastAsia="zh-CN"/>
        </w:rPr>
        <w:t>XX</w:t>
      </w:r>
      <w:r>
        <w:rPr>
          <w:rFonts w:hint="eastAsia" w:ascii="宋体" w:hAnsi="宋体" w:eastAsia="方正仿宋_GBK" w:cs="方正仿宋_GBK"/>
          <w:color w:val="auto"/>
          <w:sz w:val="32"/>
          <w:szCs w:val="32"/>
        </w:rPr>
        <w:t>分钟</w:t>
      </w:r>
      <w:r>
        <w:rPr>
          <w:rFonts w:hint="eastAsia" w:ascii="宋体" w:hAnsi="宋体" w:eastAsia="方正仿宋_GBK" w:cs="方正仿宋_GBK"/>
          <w:color w:val="auto"/>
          <w:sz w:val="32"/>
          <w:szCs w:val="32"/>
          <w:lang w:eastAsia="zh-CN"/>
        </w:rPr>
        <w:t>（生产工艺条件为</w:t>
      </w:r>
      <w:r>
        <w:rPr>
          <w:rFonts w:hint="eastAsia" w:ascii="宋体" w:hAnsi="宋体" w:eastAsia="方正仿宋_GBK" w:cs="方正仿宋_GBK"/>
          <w:color w:val="auto"/>
          <w:sz w:val="32"/>
          <w:szCs w:val="32"/>
          <w:lang w:val="en-US" w:eastAsia="zh-CN"/>
        </w:rPr>
        <w:t>XX</w:t>
      </w:r>
      <w:r>
        <w:rPr>
          <w:rFonts w:hint="eastAsia" w:ascii="宋体" w:hAnsi="宋体" w:eastAsia="方正仿宋_GBK" w:cs="方正仿宋_GBK"/>
          <w:color w:val="auto"/>
          <w:sz w:val="32"/>
          <w:szCs w:val="32"/>
          <w:lang w:eastAsia="zh-CN"/>
        </w:rPr>
        <w:t>）</w:t>
      </w:r>
      <w:r>
        <w:rPr>
          <w:rFonts w:hint="eastAsia" w:ascii="宋体" w:hAnsi="宋体" w:eastAsia="方正仿宋_GBK" w:cs="方正仿宋_GBK"/>
          <w:color w:val="auto"/>
          <w:sz w:val="32"/>
          <w:szCs w:val="32"/>
        </w:rPr>
        <w:t>。采用</w:t>
      </w:r>
      <w:r>
        <w:rPr>
          <w:rFonts w:hint="eastAsia" w:ascii="宋体" w:hAnsi="宋体" w:eastAsia="方正仿宋_GBK" w:cs="方正仿宋_GBK"/>
          <w:color w:val="auto"/>
          <w:sz w:val="32"/>
          <w:szCs w:val="32"/>
          <w:lang w:val="en-US" w:eastAsia="zh-CN"/>
        </w:rPr>
        <w:t>XX</w:t>
      </w:r>
      <w:r>
        <w:rPr>
          <w:rFonts w:hint="eastAsia" w:ascii="宋体" w:hAnsi="宋体" w:eastAsia="方正仿宋_GBK" w:cs="方正仿宋_GBK"/>
          <w:color w:val="auto"/>
          <w:sz w:val="32"/>
          <w:szCs w:val="32"/>
        </w:rPr>
        <w:t>方法对提取液中的</w:t>
      </w:r>
      <w:r>
        <w:rPr>
          <w:rFonts w:hint="eastAsia" w:ascii="宋体" w:hAnsi="宋体" w:eastAsia="方正仿宋_GBK" w:cs="方正仿宋_GBK"/>
          <w:color w:val="auto"/>
          <w:sz w:val="32"/>
          <w:szCs w:val="32"/>
          <w:lang w:val="en-US" w:eastAsia="zh-CN"/>
        </w:rPr>
        <w:t>XX</w:t>
      </w:r>
      <w:r>
        <w:rPr>
          <w:rFonts w:hint="eastAsia" w:ascii="宋体" w:hAnsi="宋体" w:eastAsia="方正仿宋_GBK" w:cs="方正仿宋_GBK"/>
          <w:color w:val="auto"/>
          <w:sz w:val="32"/>
          <w:szCs w:val="32"/>
        </w:rPr>
        <w:t>种元素杂质、不挥发性有机化合物</w:t>
      </w:r>
      <w:r>
        <w:rPr>
          <w:rFonts w:hint="eastAsia" w:ascii="宋体" w:hAnsi="宋体" w:eastAsia="方正仿宋_GBK" w:cs="方正仿宋_GBK"/>
          <w:color w:val="auto"/>
          <w:sz w:val="32"/>
          <w:szCs w:val="32"/>
          <w:lang w:eastAsia="zh-CN"/>
        </w:rPr>
        <w:t>（</w:t>
      </w:r>
      <w:r>
        <w:rPr>
          <w:rFonts w:hint="eastAsia" w:ascii="宋体" w:hAnsi="宋体" w:eastAsia="方正仿宋_GBK" w:cs="方正仿宋_GBK"/>
          <w:color w:val="auto"/>
          <w:sz w:val="32"/>
          <w:szCs w:val="32"/>
          <w:lang w:val="en-US" w:eastAsia="zh-CN"/>
        </w:rPr>
        <w:t>XX、XX</w:t>
      </w:r>
      <w:r>
        <w:rPr>
          <w:rFonts w:hint="eastAsia" w:ascii="宋体" w:hAnsi="宋体" w:eastAsia="方正仿宋_GBK" w:cs="方正仿宋_GBK"/>
          <w:color w:val="auto"/>
          <w:sz w:val="32"/>
          <w:szCs w:val="32"/>
          <w:lang w:eastAsia="zh-CN"/>
        </w:rPr>
        <w:t>）</w:t>
      </w:r>
      <w:r>
        <w:rPr>
          <w:rFonts w:hint="eastAsia" w:ascii="宋体" w:hAnsi="宋体" w:eastAsia="方正仿宋_GBK" w:cs="方正仿宋_GBK"/>
          <w:color w:val="auto"/>
          <w:sz w:val="32"/>
          <w:szCs w:val="32"/>
        </w:rPr>
        <w:t>、挥发性有机化合物</w:t>
      </w:r>
      <w:r>
        <w:rPr>
          <w:rFonts w:hint="eastAsia" w:ascii="宋体" w:hAnsi="宋体" w:eastAsia="方正仿宋_GBK" w:cs="方正仿宋_GBK"/>
          <w:color w:val="auto"/>
          <w:sz w:val="32"/>
          <w:szCs w:val="32"/>
          <w:lang w:eastAsia="zh-CN"/>
        </w:rPr>
        <w:t>（</w:t>
      </w:r>
      <w:r>
        <w:rPr>
          <w:rFonts w:hint="eastAsia" w:ascii="宋体" w:hAnsi="宋体" w:eastAsia="方正仿宋_GBK" w:cs="方正仿宋_GBK"/>
          <w:color w:val="auto"/>
          <w:sz w:val="32"/>
          <w:szCs w:val="32"/>
          <w:lang w:val="en-US" w:eastAsia="zh-CN"/>
        </w:rPr>
        <w:t>XX、XX</w:t>
      </w:r>
      <w:r>
        <w:rPr>
          <w:rFonts w:hint="eastAsia" w:ascii="宋体" w:hAnsi="宋体" w:eastAsia="方正仿宋_GBK" w:cs="方正仿宋_GBK"/>
          <w:color w:val="auto"/>
          <w:sz w:val="32"/>
          <w:szCs w:val="32"/>
          <w:lang w:eastAsia="zh-CN"/>
        </w:rPr>
        <w:t>）</w:t>
      </w:r>
      <w:r>
        <w:rPr>
          <w:rFonts w:hint="eastAsia" w:ascii="宋体" w:hAnsi="宋体" w:eastAsia="方正仿宋_GBK" w:cs="方正仿宋_GBK"/>
          <w:color w:val="auto"/>
          <w:sz w:val="32"/>
          <w:szCs w:val="32"/>
        </w:rPr>
        <w:t>、亚硝胺类化合物……进行了全扫描检测，结果显示：…。结合毒理学评估及……，需在后续浸出物研究中考察xx、xx、……。</w:t>
      </w:r>
    </w:p>
    <w:p>
      <w:pPr>
        <w:keepNext w:val="0"/>
        <w:keepLines w:val="0"/>
        <w:widowControl/>
        <w:numPr>
          <w:ilvl w:val="-1"/>
          <w:numId w:val="0"/>
        </w:numPr>
        <w:suppressLineNumbers w:val="0"/>
        <w:spacing w:line="560" w:lineRule="exact"/>
        <w:ind w:firstLine="640" w:firstLineChars="200"/>
        <w:jc w:val="left"/>
        <w:rPr>
          <w:rFonts w:hint="eastAsia" w:ascii="宋体" w:hAnsi="宋体" w:eastAsia="方正仿宋_GBK" w:cs="方正仿宋_GBK"/>
          <w:color w:val="auto"/>
          <w:sz w:val="32"/>
          <w:szCs w:val="32"/>
        </w:rPr>
      </w:pPr>
      <w:r>
        <w:rPr>
          <w:rFonts w:hint="eastAsia" w:ascii="宋体" w:hAnsi="宋体" w:eastAsia="方正仿宋_GBK" w:cs="方正仿宋_GBK"/>
          <w:color w:val="auto"/>
          <w:sz w:val="32"/>
          <w:szCs w:val="32"/>
        </w:rPr>
        <w:t>②迁移试验</w:t>
      </w:r>
    </w:p>
    <w:p>
      <w:pPr>
        <w:keepNext w:val="0"/>
        <w:keepLines w:val="0"/>
        <w:widowControl/>
        <w:numPr>
          <w:ilvl w:val="-1"/>
          <w:numId w:val="0"/>
        </w:numPr>
        <w:suppressLineNumbers w:val="0"/>
        <w:spacing w:line="560" w:lineRule="exact"/>
        <w:ind w:firstLine="640" w:firstLineChars="200"/>
        <w:jc w:val="both"/>
        <w:rPr>
          <w:rFonts w:hint="eastAsia" w:ascii="宋体" w:hAnsi="宋体" w:eastAsia="方正仿宋_GBK" w:cs="方正仿宋_GBK"/>
          <w:color w:val="auto"/>
          <w:sz w:val="32"/>
          <w:szCs w:val="32"/>
        </w:rPr>
      </w:pPr>
      <w:r>
        <w:rPr>
          <w:rFonts w:hint="eastAsia" w:ascii="宋体" w:hAnsi="宋体" w:eastAsia="方正仿宋_GBK" w:cs="方正仿宋_GBK"/>
          <w:color w:val="auto"/>
          <w:sz w:val="32"/>
          <w:szCs w:val="32"/>
        </w:rPr>
        <w:t>采用经验证的方法分别在加速试验（</w:t>
      </w:r>
      <w:r>
        <w:rPr>
          <w:rFonts w:hint="eastAsia" w:ascii="宋体" w:hAnsi="宋体" w:eastAsia="方正仿宋_GBK" w:cs="方正仿宋_GBK"/>
          <w:color w:val="auto"/>
          <w:sz w:val="32"/>
          <w:szCs w:val="32"/>
          <w:lang w:val="en-US" w:eastAsia="zh-CN"/>
        </w:rPr>
        <w:t>XX</w:t>
      </w:r>
      <w:r>
        <w:rPr>
          <w:rFonts w:hint="eastAsia" w:ascii="宋体" w:hAnsi="宋体" w:eastAsia="方正仿宋_GBK" w:cs="方正仿宋_GBK"/>
          <w:color w:val="auto"/>
          <w:sz w:val="32"/>
          <w:szCs w:val="32"/>
        </w:rPr>
        <w:t>℃/</w:t>
      </w:r>
      <w:r>
        <w:rPr>
          <w:rFonts w:hint="eastAsia" w:ascii="宋体" w:hAnsi="宋体" w:eastAsia="方正仿宋_GBK" w:cs="方正仿宋_GBK"/>
          <w:color w:val="auto"/>
          <w:sz w:val="32"/>
          <w:szCs w:val="32"/>
          <w:lang w:val="en-US" w:eastAsia="zh-CN"/>
        </w:rPr>
        <w:t>XX</w:t>
      </w:r>
      <w:r>
        <w:rPr>
          <w:rFonts w:hint="eastAsia" w:ascii="宋体" w:hAnsi="宋体" w:eastAsia="方正仿宋_GBK" w:cs="方正仿宋_GBK"/>
          <w:color w:val="auto"/>
          <w:sz w:val="32"/>
          <w:szCs w:val="32"/>
        </w:rPr>
        <w:t>%）、长期试验（</w:t>
      </w:r>
      <w:r>
        <w:rPr>
          <w:rFonts w:hint="eastAsia" w:ascii="宋体" w:hAnsi="宋体" w:eastAsia="方正仿宋_GBK" w:cs="方正仿宋_GBK"/>
          <w:color w:val="auto"/>
          <w:sz w:val="32"/>
          <w:szCs w:val="32"/>
          <w:lang w:val="en-US" w:eastAsia="zh-CN"/>
        </w:rPr>
        <w:t>XX</w:t>
      </w:r>
      <w:r>
        <w:rPr>
          <w:rFonts w:hint="eastAsia" w:ascii="宋体" w:hAnsi="宋体" w:eastAsia="方正仿宋_GBK" w:cs="方正仿宋_GBK"/>
          <w:color w:val="auto"/>
          <w:sz w:val="32"/>
          <w:szCs w:val="32"/>
        </w:rPr>
        <w:t>℃/</w:t>
      </w:r>
      <w:r>
        <w:rPr>
          <w:rFonts w:hint="eastAsia" w:ascii="宋体" w:hAnsi="宋体" w:eastAsia="方正仿宋_GBK" w:cs="方正仿宋_GBK"/>
          <w:color w:val="auto"/>
          <w:sz w:val="32"/>
          <w:szCs w:val="32"/>
          <w:lang w:val="en-US" w:eastAsia="zh-CN"/>
        </w:rPr>
        <w:t>XX</w:t>
      </w:r>
      <w:r>
        <w:rPr>
          <w:rFonts w:hint="eastAsia" w:ascii="宋体" w:hAnsi="宋体" w:eastAsia="方正仿宋_GBK" w:cs="方正仿宋_GBK"/>
          <w:color w:val="auto"/>
          <w:sz w:val="32"/>
          <w:szCs w:val="32"/>
        </w:rPr>
        <w:t>%）条件</w:t>
      </w:r>
      <w:r>
        <w:rPr>
          <w:rFonts w:hint="eastAsia" w:ascii="宋体" w:hAnsi="宋体" w:eastAsia="方正仿宋_GBK" w:cs="方正仿宋_GBK"/>
          <w:color w:val="auto"/>
          <w:sz w:val="32"/>
          <w:szCs w:val="32"/>
          <w:lang w:eastAsia="zh-CN"/>
        </w:rPr>
        <w:t>下对</w:t>
      </w:r>
      <w:r>
        <w:rPr>
          <w:rFonts w:hint="eastAsia" w:ascii="宋体" w:hAnsi="宋体" w:eastAsia="方正仿宋_GBK" w:cs="方正仿宋_GBK"/>
          <w:color w:val="auto"/>
          <w:sz w:val="32"/>
          <w:szCs w:val="32"/>
        </w:rPr>
        <w:t>正置、倒置</w:t>
      </w:r>
      <w:r>
        <w:rPr>
          <w:rFonts w:hint="eastAsia" w:ascii="宋体" w:hAnsi="宋体" w:eastAsia="方正仿宋_GBK" w:cs="方正仿宋_GBK"/>
          <w:color w:val="auto"/>
          <w:sz w:val="32"/>
          <w:szCs w:val="32"/>
          <w:lang w:val="en-US" w:eastAsia="zh-CN"/>
        </w:rPr>
        <w:t>/平置</w:t>
      </w:r>
      <w:r>
        <w:rPr>
          <w:rFonts w:hint="eastAsia" w:ascii="宋体" w:hAnsi="宋体" w:eastAsia="方正仿宋_GBK" w:cs="方正仿宋_GBK"/>
          <w:color w:val="auto"/>
          <w:sz w:val="32"/>
          <w:szCs w:val="32"/>
        </w:rPr>
        <w:t>各</w:t>
      </w:r>
      <w:r>
        <w:rPr>
          <w:rFonts w:hint="eastAsia" w:ascii="宋体" w:hAnsi="宋体" w:eastAsia="方正仿宋_GBK" w:cs="方正仿宋_GBK"/>
          <w:color w:val="auto"/>
          <w:sz w:val="32"/>
          <w:szCs w:val="32"/>
          <w:lang w:val="en-US" w:eastAsia="zh-CN"/>
        </w:rPr>
        <w:t>XX</w:t>
      </w:r>
      <w:r>
        <w:rPr>
          <w:rFonts w:hint="eastAsia" w:ascii="宋体" w:hAnsi="宋体" w:eastAsia="方正仿宋_GBK" w:cs="方正仿宋_GBK"/>
          <w:color w:val="auto"/>
          <w:sz w:val="32"/>
          <w:szCs w:val="32"/>
        </w:rPr>
        <w:t>个月</w:t>
      </w:r>
      <w:r>
        <w:rPr>
          <w:rFonts w:hint="eastAsia" w:ascii="宋体" w:hAnsi="宋体" w:eastAsia="方正仿宋_GBK" w:cs="方正仿宋_GBK"/>
          <w:color w:val="auto"/>
          <w:sz w:val="32"/>
          <w:szCs w:val="32"/>
          <w:lang w:eastAsia="zh-CN"/>
        </w:rPr>
        <w:t>的工艺验证三批样品（规格：</w:t>
      </w:r>
      <w:r>
        <w:rPr>
          <w:rFonts w:hint="eastAsia" w:ascii="宋体" w:hAnsi="宋体" w:eastAsia="方正仿宋_GBK" w:cs="方正仿宋_GBK"/>
          <w:color w:val="auto"/>
          <w:sz w:val="32"/>
          <w:szCs w:val="32"/>
          <w:lang w:val="en-US" w:eastAsia="zh-CN"/>
        </w:rPr>
        <w:t>XX，批号：XX、XX</w:t>
      </w:r>
      <w:r>
        <w:rPr>
          <w:rFonts w:hint="eastAsia" w:ascii="宋体" w:hAnsi="宋体" w:eastAsia="方正仿宋_GBK" w:cs="方正仿宋_GBK"/>
          <w:color w:val="auto"/>
          <w:sz w:val="32"/>
          <w:szCs w:val="32"/>
        </w:rPr>
        <w:t>……</w:t>
      </w:r>
      <w:r>
        <w:rPr>
          <w:rFonts w:hint="eastAsia" w:ascii="宋体" w:hAnsi="宋体" w:eastAsia="方正仿宋_GBK" w:cs="方正仿宋_GBK"/>
          <w:color w:val="auto"/>
          <w:sz w:val="32"/>
          <w:szCs w:val="32"/>
          <w:lang w:eastAsia="zh-CN"/>
        </w:rPr>
        <w:t>）</w:t>
      </w:r>
      <w:r>
        <w:rPr>
          <w:rFonts w:hint="eastAsia" w:ascii="宋体" w:hAnsi="宋体" w:eastAsia="方正仿宋_GBK" w:cs="方正仿宋_GBK"/>
          <w:color w:val="auto"/>
          <w:sz w:val="32"/>
          <w:szCs w:val="32"/>
        </w:rPr>
        <w:t>进行了抗氧剂1010、…、元素杂质等检测以及玻璃内表面分析（加速样品电镜扫描SEM，有阳性对照）。结果显示，有机物均未检出；元素杂质检出量远小于安全限度；未观察到脱片现象。提供了上述分析方法的具体方法和方法学验证资料（包括</w:t>
      </w:r>
      <w:r>
        <w:rPr>
          <w:rFonts w:hint="eastAsia" w:ascii="宋体" w:hAnsi="宋体" w:eastAsia="方正仿宋_GBK" w:cs="方正仿宋_GBK"/>
          <w:color w:val="auto"/>
          <w:sz w:val="32"/>
          <w:szCs w:val="32"/>
          <w:lang w:val="en-US" w:eastAsia="zh-CN"/>
        </w:rPr>
        <w:t>XX</w:t>
      </w:r>
      <w:r>
        <w:rPr>
          <w:rFonts w:hint="eastAsia" w:ascii="宋体" w:hAnsi="宋体" w:eastAsia="方正仿宋_GBK" w:cs="方正仿宋_GBK"/>
          <w:color w:val="auto"/>
          <w:sz w:val="32"/>
          <w:szCs w:val="32"/>
        </w:rPr>
        <w:t>、</w:t>
      </w:r>
      <w:r>
        <w:rPr>
          <w:rFonts w:hint="eastAsia" w:ascii="宋体" w:hAnsi="宋体" w:eastAsia="方正仿宋_GBK" w:cs="方正仿宋_GBK"/>
          <w:color w:val="auto"/>
          <w:sz w:val="32"/>
          <w:szCs w:val="32"/>
          <w:lang w:val="en-US" w:eastAsia="zh-CN"/>
        </w:rPr>
        <w:t>XX</w:t>
      </w:r>
      <w:r>
        <w:rPr>
          <w:rFonts w:hint="eastAsia" w:ascii="宋体" w:hAnsi="宋体" w:eastAsia="方正仿宋_GBK" w:cs="方正仿宋_GBK"/>
          <w:color w:val="auto"/>
          <w:sz w:val="32"/>
          <w:szCs w:val="32"/>
        </w:rPr>
        <w:t>、……），验证是/否符合要求。</w:t>
      </w:r>
    </w:p>
    <w:p>
      <w:pPr>
        <w:keepNext w:val="0"/>
        <w:keepLines w:val="0"/>
        <w:widowControl/>
        <w:numPr>
          <w:ilvl w:val="-1"/>
          <w:numId w:val="0"/>
        </w:numPr>
        <w:suppressLineNumbers w:val="0"/>
        <w:spacing w:line="560" w:lineRule="exact"/>
        <w:ind w:firstLine="640" w:firstLineChars="200"/>
        <w:jc w:val="left"/>
        <w:rPr>
          <w:rFonts w:hint="eastAsia" w:ascii="宋体" w:hAnsi="宋体" w:eastAsia="方正仿宋_GBK" w:cs="方正仿宋_GBK"/>
          <w:color w:val="auto"/>
          <w:sz w:val="32"/>
          <w:szCs w:val="32"/>
        </w:rPr>
      </w:pPr>
      <w:r>
        <w:rPr>
          <w:rFonts w:hint="eastAsia" w:ascii="宋体" w:hAnsi="宋体" w:eastAsia="方正仿宋_GBK" w:cs="方正仿宋_GBK"/>
          <w:color w:val="auto"/>
          <w:sz w:val="32"/>
          <w:szCs w:val="32"/>
        </w:rPr>
        <w:t>③吸附试验</w:t>
      </w:r>
    </w:p>
    <w:p>
      <w:pPr>
        <w:keepNext w:val="0"/>
        <w:keepLines w:val="0"/>
        <w:widowControl/>
        <w:numPr>
          <w:ilvl w:val="-1"/>
          <w:numId w:val="0"/>
        </w:numPr>
        <w:suppressLineNumbers w:val="0"/>
        <w:spacing w:line="560" w:lineRule="exact"/>
        <w:ind w:firstLine="640" w:firstLineChars="200"/>
        <w:jc w:val="both"/>
        <w:rPr>
          <w:rFonts w:hint="eastAsia" w:ascii="宋体" w:hAnsi="宋体" w:eastAsia="方正仿宋_GBK" w:cs="方正仿宋_GBK"/>
          <w:color w:val="auto"/>
          <w:sz w:val="32"/>
          <w:szCs w:val="32"/>
        </w:rPr>
      </w:pPr>
      <w:r>
        <w:rPr>
          <w:rFonts w:hint="eastAsia" w:ascii="宋体" w:hAnsi="宋体" w:eastAsia="方正仿宋_GBK" w:cs="方正仿宋_GBK"/>
          <w:color w:val="auto"/>
          <w:sz w:val="32"/>
          <w:szCs w:val="32"/>
          <w:lang w:val="en-US" w:eastAsia="zh-CN"/>
        </w:rPr>
        <w:t>XX</w:t>
      </w:r>
      <w:r>
        <w:rPr>
          <w:rFonts w:hint="eastAsia" w:ascii="宋体" w:hAnsi="宋体" w:eastAsia="方正仿宋_GBK" w:cs="方正仿宋_GBK"/>
          <w:color w:val="auto"/>
          <w:sz w:val="32"/>
          <w:szCs w:val="32"/>
        </w:rPr>
        <w:t>样品（规格：</w:t>
      </w:r>
      <w:r>
        <w:rPr>
          <w:rFonts w:hint="eastAsia" w:ascii="宋体" w:hAnsi="宋体" w:eastAsia="方正仿宋_GBK" w:cs="方正仿宋_GBK"/>
          <w:color w:val="auto"/>
          <w:sz w:val="32"/>
          <w:szCs w:val="32"/>
          <w:lang w:val="en-US" w:eastAsia="zh-CN"/>
        </w:rPr>
        <w:t>XX</w:t>
      </w:r>
      <w:r>
        <w:rPr>
          <w:rFonts w:hint="eastAsia" w:ascii="宋体" w:hAnsi="宋体" w:eastAsia="方正仿宋_GBK" w:cs="方正仿宋_GBK"/>
          <w:color w:val="auto"/>
          <w:sz w:val="32"/>
          <w:szCs w:val="32"/>
        </w:rPr>
        <w:t>，批号：</w:t>
      </w:r>
      <w:r>
        <w:rPr>
          <w:rFonts w:hint="eastAsia" w:ascii="宋体" w:hAnsi="宋体" w:eastAsia="方正仿宋_GBK" w:cs="方正仿宋_GBK"/>
          <w:color w:val="auto"/>
          <w:sz w:val="32"/>
          <w:szCs w:val="32"/>
          <w:lang w:val="en-US" w:eastAsia="zh-CN"/>
        </w:rPr>
        <w:t>XX</w:t>
      </w:r>
      <w:r>
        <w:rPr>
          <w:rFonts w:hint="eastAsia" w:ascii="宋体" w:hAnsi="宋体" w:eastAsia="方正仿宋_GBK" w:cs="方正仿宋_GBK"/>
          <w:color w:val="auto"/>
          <w:sz w:val="32"/>
          <w:szCs w:val="32"/>
        </w:rPr>
        <w:t>、</w:t>
      </w:r>
      <w:r>
        <w:rPr>
          <w:rFonts w:hint="eastAsia" w:ascii="宋体" w:hAnsi="宋体" w:eastAsia="方正仿宋_GBK" w:cs="方正仿宋_GBK"/>
          <w:color w:val="auto"/>
          <w:sz w:val="32"/>
          <w:szCs w:val="32"/>
          <w:lang w:val="en-US" w:eastAsia="zh-CN"/>
        </w:rPr>
        <w:t>XX</w:t>
      </w:r>
      <w:r>
        <w:rPr>
          <w:rFonts w:hint="eastAsia" w:ascii="宋体" w:hAnsi="宋体" w:eastAsia="方正仿宋_GBK" w:cs="方正仿宋_GBK"/>
          <w:color w:val="auto"/>
          <w:sz w:val="32"/>
          <w:szCs w:val="32"/>
        </w:rPr>
        <w:t>、……）分别在加速试验（</w:t>
      </w:r>
      <w:r>
        <w:rPr>
          <w:rFonts w:hint="eastAsia" w:ascii="宋体" w:hAnsi="宋体" w:eastAsia="方正仿宋_GBK" w:cs="方正仿宋_GBK"/>
          <w:color w:val="auto"/>
          <w:sz w:val="32"/>
          <w:szCs w:val="32"/>
          <w:lang w:val="en-US" w:eastAsia="zh-CN"/>
        </w:rPr>
        <w:t>XX</w:t>
      </w:r>
      <w:r>
        <w:rPr>
          <w:rFonts w:hint="eastAsia" w:ascii="宋体" w:hAnsi="宋体" w:eastAsia="方正仿宋_GBK" w:cs="方正仿宋_GBK"/>
          <w:color w:val="auto"/>
          <w:sz w:val="32"/>
          <w:szCs w:val="32"/>
        </w:rPr>
        <w:t>℃/</w:t>
      </w:r>
      <w:r>
        <w:rPr>
          <w:rFonts w:hint="eastAsia" w:ascii="宋体" w:hAnsi="宋体" w:eastAsia="方正仿宋_GBK" w:cs="方正仿宋_GBK"/>
          <w:color w:val="auto"/>
          <w:sz w:val="32"/>
          <w:szCs w:val="32"/>
          <w:lang w:val="en-US" w:eastAsia="zh-CN"/>
        </w:rPr>
        <w:t>XX</w:t>
      </w:r>
      <w:r>
        <w:rPr>
          <w:rFonts w:hint="eastAsia" w:ascii="宋体" w:hAnsi="宋体" w:eastAsia="方正仿宋_GBK" w:cs="方正仿宋_GBK"/>
          <w:color w:val="auto"/>
          <w:sz w:val="32"/>
          <w:szCs w:val="32"/>
        </w:rPr>
        <w:t>%）、 长期试验（</w:t>
      </w:r>
      <w:r>
        <w:rPr>
          <w:rFonts w:hint="eastAsia" w:ascii="宋体" w:hAnsi="宋体" w:eastAsia="方正仿宋_GBK" w:cs="方正仿宋_GBK"/>
          <w:color w:val="auto"/>
          <w:sz w:val="32"/>
          <w:szCs w:val="32"/>
          <w:lang w:val="en-US" w:eastAsia="zh-CN"/>
        </w:rPr>
        <w:t>XX</w:t>
      </w:r>
      <w:r>
        <w:rPr>
          <w:rFonts w:hint="eastAsia" w:ascii="宋体" w:hAnsi="宋体" w:eastAsia="方正仿宋_GBK" w:cs="方正仿宋_GBK"/>
          <w:color w:val="auto"/>
          <w:sz w:val="32"/>
          <w:szCs w:val="32"/>
        </w:rPr>
        <w:t>℃/</w:t>
      </w:r>
      <w:r>
        <w:rPr>
          <w:rFonts w:hint="eastAsia" w:ascii="宋体" w:hAnsi="宋体" w:eastAsia="方正仿宋_GBK" w:cs="方正仿宋_GBK"/>
          <w:color w:val="auto"/>
          <w:sz w:val="32"/>
          <w:szCs w:val="32"/>
          <w:lang w:val="en-US" w:eastAsia="zh-CN"/>
        </w:rPr>
        <w:t>XX</w:t>
      </w:r>
      <w:r>
        <w:rPr>
          <w:rFonts w:hint="eastAsia" w:ascii="宋体" w:hAnsi="宋体" w:eastAsia="方正仿宋_GBK" w:cs="方正仿宋_GBK"/>
          <w:color w:val="auto"/>
          <w:sz w:val="32"/>
          <w:szCs w:val="32"/>
        </w:rPr>
        <w:t>%）条件下正置、倒置</w:t>
      </w:r>
      <w:r>
        <w:rPr>
          <w:rFonts w:hint="eastAsia" w:ascii="宋体" w:hAnsi="宋体" w:eastAsia="方正仿宋_GBK" w:cs="方正仿宋_GBK"/>
          <w:color w:val="auto"/>
          <w:sz w:val="32"/>
          <w:szCs w:val="32"/>
          <w:lang w:val="en-US" w:eastAsia="zh-CN"/>
        </w:rPr>
        <w:t>/平置</w:t>
      </w:r>
      <w:r>
        <w:rPr>
          <w:rFonts w:hint="eastAsia" w:ascii="宋体" w:hAnsi="宋体" w:eastAsia="方正仿宋_GBK" w:cs="方正仿宋_GBK"/>
          <w:color w:val="auto"/>
          <w:sz w:val="32"/>
          <w:szCs w:val="32"/>
        </w:rPr>
        <w:t>各</w:t>
      </w:r>
      <w:r>
        <w:rPr>
          <w:rFonts w:hint="eastAsia" w:ascii="宋体" w:hAnsi="宋体" w:eastAsia="方正仿宋_GBK" w:cs="方正仿宋_GBK"/>
          <w:color w:val="auto"/>
          <w:sz w:val="32"/>
          <w:szCs w:val="32"/>
          <w:lang w:val="en-US" w:eastAsia="zh-CN"/>
        </w:rPr>
        <w:t>XX</w:t>
      </w:r>
      <w:r>
        <w:rPr>
          <w:rFonts w:hint="eastAsia" w:ascii="宋体" w:hAnsi="宋体" w:eastAsia="方正仿宋_GBK" w:cs="方正仿宋_GBK"/>
          <w:color w:val="auto"/>
          <w:sz w:val="32"/>
          <w:szCs w:val="32"/>
        </w:rPr>
        <w:t>个月，含量、</w:t>
      </w:r>
      <w:r>
        <w:rPr>
          <w:rFonts w:hint="eastAsia" w:ascii="宋体" w:hAnsi="宋体" w:eastAsia="方正仿宋_GBK" w:cs="方正仿宋_GBK"/>
          <w:color w:val="auto"/>
          <w:sz w:val="32"/>
          <w:szCs w:val="32"/>
          <w:lang w:val="en-US" w:eastAsia="zh-CN"/>
        </w:rPr>
        <w:t>XX</w:t>
      </w:r>
      <w:r>
        <w:rPr>
          <w:rFonts w:hint="eastAsia" w:ascii="宋体" w:hAnsi="宋体" w:eastAsia="方正仿宋_GBK" w:cs="方正仿宋_GBK"/>
          <w:color w:val="auto"/>
          <w:sz w:val="32"/>
          <w:szCs w:val="32"/>
        </w:rPr>
        <w:t>、</w:t>
      </w:r>
      <w:r>
        <w:rPr>
          <w:rFonts w:hint="eastAsia" w:ascii="宋体" w:hAnsi="宋体" w:eastAsia="方正仿宋_GBK" w:cs="方正仿宋_GBK"/>
          <w:color w:val="auto"/>
          <w:sz w:val="32"/>
          <w:szCs w:val="32"/>
          <w:lang w:val="en-US" w:eastAsia="zh-CN"/>
        </w:rPr>
        <w:t>XX</w:t>
      </w:r>
      <w:r>
        <w:rPr>
          <w:rFonts w:hint="eastAsia" w:ascii="宋体" w:hAnsi="宋体" w:eastAsia="方正仿宋_GBK" w:cs="方正仿宋_GBK"/>
          <w:color w:val="auto"/>
          <w:sz w:val="32"/>
          <w:szCs w:val="32"/>
        </w:rPr>
        <w:t xml:space="preserve">、……均无明显变化，表明包材对本品无吸附作用。 </w:t>
      </w:r>
    </w:p>
    <w:p>
      <w:pPr>
        <w:keepNext w:val="0"/>
        <w:keepLines w:val="0"/>
        <w:widowControl/>
        <w:numPr>
          <w:ilvl w:val="-1"/>
          <w:numId w:val="0"/>
        </w:numPr>
        <w:suppressLineNumbers w:val="0"/>
        <w:spacing w:line="560" w:lineRule="exact"/>
        <w:ind w:firstLine="640" w:firstLineChars="200"/>
        <w:jc w:val="left"/>
        <w:rPr>
          <w:rFonts w:hint="eastAsia" w:ascii="宋体" w:hAnsi="宋体" w:eastAsia="方正仿宋_GBK" w:cs="方正仿宋_GBK"/>
          <w:color w:val="auto"/>
          <w:sz w:val="32"/>
          <w:szCs w:val="32"/>
        </w:rPr>
      </w:pPr>
      <w:r>
        <w:rPr>
          <w:rFonts w:hint="eastAsia" w:ascii="宋体" w:hAnsi="宋体" w:eastAsia="方正仿宋_GBK" w:cs="方正仿宋_GBK"/>
          <w:color w:val="auto"/>
          <w:sz w:val="32"/>
          <w:szCs w:val="32"/>
        </w:rPr>
        <w:t xml:space="preserve">④安全性评价 </w:t>
      </w:r>
    </w:p>
    <w:p>
      <w:pPr>
        <w:keepNext w:val="0"/>
        <w:keepLines w:val="0"/>
        <w:widowControl w:val="0"/>
        <w:numPr>
          <w:ilvl w:val="-1"/>
          <w:numId w:val="0"/>
        </w:numPr>
        <w:suppressLineNumbers w:val="0"/>
        <w:spacing w:line="560" w:lineRule="exact"/>
        <w:ind w:firstLine="640" w:firstLineChars="200"/>
        <w:jc w:val="both"/>
        <w:rPr>
          <w:rFonts w:hint="eastAsia" w:ascii="宋体" w:hAnsi="宋体" w:eastAsia="方正仿宋_GBK" w:cs="方正仿宋_GBK"/>
          <w:color w:val="auto"/>
          <w:sz w:val="32"/>
          <w:szCs w:val="32"/>
        </w:rPr>
      </w:pPr>
      <w:r>
        <w:rPr>
          <w:rFonts w:hint="eastAsia" w:ascii="宋体" w:hAnsi="宋体" w:eastAsia="方正仿宋_GBK" w:cs="方正仿宋_GBK"/>
          <w:color w:val="auto"/>
          <w:sz w:val="32"/>
          <w:szCs w:val="32"/>
        </w:rPr>
        <w:t>本研究中考察的相关物质的实际检出量、实际每日最大摄入量、在制剂给药途径下的安全暴露量、安全性依据及来源如下表</w:t>
      </w:r>
      <w:r>
        <w:rPr>
          <w:rFonts w:hint="eastAsia" w:ascii="宋体" w:hAnsi="宋体" w:eastAsia="方正仿宋_GBK" w:cs="方正仿宋_GBK"/>
          <w:color w:val="auto"/>
          <w:sz w:val="32"/>
          <w:szCs w:val="32"/>
          <w:lang w:eastAsia="zh-CN"/>
        </w:rPr>
        <w:t>，</w:t>
      </w:r>
      <w:r>
        <w:rPr>
          <w:rFonts w:hint="eastAsia" w:ascii="宋体" w:hAnsi="宋体" w:eastAsia="方正仿宋_GBK" w:cs="方正仿宋_GBK"/>
          <w:color w:val="auto"/>
          <w:sz w:val="32"/>
          <w:szCs w:val="32"/>
          <w:lang w:val="en-US" w:eastAsia="zh-CN"/>
        </w:rPr>
        <w:t>XX物质不存在安全风险。</w:t>
      </w:r>
    </w:p>
    <w:tbl>
      <w:tblPr>
        <w:tblStyle w:val="9"/>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1387"/>
        <w:gridCol w:w="1730"/>
        <w:gridCol w:w="1996"/>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04" w:type="dxa"/>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方正仿宋_GBK" w:cs="方正仿宋_GBK"/>
                <w:color w:val="auto"/>
                <w:sz w:val="24"/>
                <w:szCs w:val="24"/>
                <w:vertAlign w:val="baseline"/>
                <w:lang w:eastAsia="zh-CN"/>
              </w:rPr>
            </w:pPr>
            <w:r>
              <w:rPr>
                <w:rFonts w:hint="eastAsia" w:ascii="宋体" w:hAnsi="宋体" w:eastAsia="方正仿宋_GBK" w:cs="方正仿宋_GBK"/>
                <w:color w:val="auto"/>
                <w:sz w:val="24"/>
                <w:szCs w:val="24"/>
                <w:vertAlign w:val="baseline"/>
                <w:lang w:eastAsia="zh-CN"/>
              </w:rPr>
              <w:t>元素或化合物名称</w:t>
            </w:r>
          </w:p>
        </w:tc>
        <w:tc>
          <w:tcPr>
            <w:tcW w:w="1387" w:type="dxa"/>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方正仿宋_GBK" w:cs="方正仿宋_GBK"/>
                <w:color w:val="auto"/>
                <w:sz w:val="24"/>
                <w:szCs w:val="24"/>
                <w:vertAlign w:val="baseline"/>
                <w:lang w:eastAsia="zh-CN"/>
              </w:rPr>
            </w:pPr>
            <w:r>
              <w:rPr>
                <w:rFonts w:hint="eastAsia" w:ascii="宋体" w:hAnsi="宋体" w:eastAsia="方正仿宋_GBK" w:cs="方正仿宋_GBK"/>
                <w:color w:val="auto"/>
                <w:sz w:val="24"/>
                <w:szCs w:val="24"/>
                <w:vertAlign w:val="baseline"/>
                <w:lang w:eastAsia="zh-CN"/>
              </w:rPr>
              <w:t>实际检出量</w:t>
            </w:r>
          </w:p>
        </w:tc>
        <w:tc>
          <w:tcPr>
            <w:tcW w:w="1730" w:type="dxa"/>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方正仿宋_GBK" w:cs="方正仿宋_GBK"/>
                <w:color w:val="auto"/>
                <w:sz w:val="24"/>
                <w:szCs w:val="24"/>
                <w:vertAlign w:val="baseline"/>
                <w:lang w:eastAsia="zh-CN"/>
              </w:rPr>
            </w:pPr>
            <w:r>
              <w:rPr>
                <w:rFonts w:hint="eastAsia" w:ascii="宋体" w:hAnsi="宋体" w:eastAsia="方正仿宋_GBK" w:cs="方正仿宋_GBK"/>
                <w:color w:val="auto"/>
                <w:sz w:val="24"/>
                <w:szCs w:val="24"/>
                <w:vertAlign w:val="baseline"/>
                <w:lang w:eastAsia="zh-CN"/>
              </w:rPr>
              <w:t>实际每日最大摄入量</w:t>
            </w:r>
          </w:p>
        </w:tc>
        <w:tc>
          <w:tcPr>
            <w:tcW w:w="1996" w:type="dxa"/>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方正仿宋_GBK" w:cs="方正仿宋_GBK"/>
                <w:color w:val="auto"/>
                <w:sz w:val="24"/>
                <w:szCs w:val="24"/>
                <w:vertAlign w:val="baseline"/>
                <w:lang w:eastAsia="zh-CN"/>
              </w:rPr>
            </w:pPr>
            <w:r>
              <w:rPr>
                <w:rFonts w:hint="eastAsia" w:ascii="宋体" w:hAnsi="宋体" w:eastAsia="方正仿宋_GBK" w:cs="方正仿宋_GBK"/>
                <w:color w:val="auto"/>
                <w:sz w:val="24"/>
                <w:szCs w:val="24"/>
                <w:vertAlign w:val="baseline"/>
                <w:lang w:eastAsia="zh-CN"/>
              </w:rPr>
              <w:t>在制剂给药途径下的安全暴露量</w:t>
            </w:r>
          </w:p>
        </w:tc>
        <w:tc>
          <w:tcPr>
            <w:tcW w:w="1705" w:type="dxa"/>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方正仿宋_GBK" w:cs="方正仿宋_GBK"/>
                <w:color w:val="auto"/>
                <w:sz w:val="24"/>
                <w:szCs w:val="24"/>
                <w:vertAlign w:val="baseline"/>
                <w:lang w:eastAsia="zh-CN"/>
              </w:rPr>
            </w:pPr>
            <w:r>
              <w:rPr>
                <w:rFonts w:hint="eastAsia" w:ascii="宋体" w:hAnsi="宋体" w:eastAsia="方正仿宋_GBK" w:cs="方正仿宋_GBK"/>
                <w:color w:val="auto"/>
                <w:sz w:val="24"/>
                <w:szCs w:val="24"/>
                <w:vertAlign w:val="baseline"/>
                <w:lang w:eastAsia="zh-CN"/>
              </w:rPr>
              <w:t>安全性依据及来源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04" w:type="dxa"/>
          </w:tcPr>
          <w:p>
            <w:pPr>
              <w:keepNext w:val="0"/>
              <w:keepLines w:val="0"/>
              <w:widowControl/>
              <w:numPr>
                <w:ilvl w:val="0"/>
                <w:numId w:val="0"/>
              </w:numPr>
              <w:suppressLineNumbers w:val="0"/>
              <w:jc w:val="left"/>
              <w:rPr>
                <w:rFonts w:hint="default" w:ascii="宋体" w:hAnsi="宋体" w:eastAsia="方正仿宋_GBK" w:cs="方正仿宋_GBK"/>
                <w:color w:val="auto"/>
                <w:sz w:val="24"/>
                <w:szCs w:val="24"/>
                <w:vertAlign w:val="baseline"/>
                <w:lang w:val="en-US" w:eastAsia="zh-CN"/>
              </w:rPr>
            </w:pPr>
            <w:r>
              <w:rPr>
                <w:rFonts w:hint="eastAsia" w:ascii="宋体" w:hAnsi="宋体" w:eastAsia="方正仿宋_GBK" w:cs="方正仿宋_GBK"/>
                <w:color w:val="auto"/>
                <w:sz w:val="24"/>
                <w:szCs w:val="24"/>
                <w:vertAlign w:val="baseline"/>
                <w:lang w:eastAsia="zh-CN"/>
              </w:rPr>
              <w:t>物质</w:t>
            </w:r>
            <w:r>
              <w:rPr>
                <w:rFonts w:hint="eastAsia" w:ascii="宋体" w:hAnsi="宋体" w:eastAsia="方正仿宋_GBK" w:cs="方正仿宋_GBK"/>
                <w:color w:val="auto"/>
                <w:sz w:val="24"/>
                <w:szCs w:val="24"/>
                <w:vertAlign w:val="baseline"/>
                <w:lang w:val="en-US" w:eastAsia="zh-CN"/>
              </w:rPr>
              <w:t>1</w:t>
            </w:r>
          </w:p>
        </w:tc>
        <w:tc>
          <w:tcPr>
            <w:tcW w:w="1387" w:type="dxa"/>
          </w:tcPr>
          <w:p>
            <w:pPr>
              <w:keepNext w:val="0"/>
              <w:keepLines w:val="0"/>
              <w:widowControl/>
              <w:numPr>
                <w:ilvl w:val="0"/>
                <w:numId w:val="0"/>
              </w:numPr>
              <w:suppressLineNumbers w:val="0"/>
              <w:jc w:val="left"/>
              <w:rPr>
                <w:rFonts w:hint="eastAsia" w:ascii="宋体" w:hAnsi="宋体" w:eastAsia="方正仿宋_GBK" w:cs="方正仿宋_GBK"/>
                <w:color w:val="auto"/>
                <w:sz w:val="24"/>
                <w:szCs w:val="24"/>
                <w:vertAlign w:val="baseline"/>
              </w:rPr>
            </w:pPr>
          </w:p>
        </w:tc>
        <w:tc>
          <w:tcPr>
            <w:tcW w:w="1730" w:type="dxa"/>
          </w:tcPr>
          <w:p>
            <w:pPr>
              <w:keepNext w:val="0"/>
              <w:keepLines w:val="0"/>
              <w:widowControl/>
              <w:numPr>
                <w:ilvl w:val="0"/>
                <w:numId w:val="0"/>
              </w:numPr>
              <w:suppressLineNumbers w:val="0"/>
              <w:jc w:val="left"/>
              <w:rPr>
                <w:rFonts w:hint="eastAsia" w:ascii="宋体" w:hAnsi="宋体" w:eastAsia="方正仿宋_GBK" w:cs="方正仿宋_GBK"/>
                <w:color w:val="auto"/>
                <w:sz w:val="24"/>
                <w:szCs w:val="24"/>
                <w:vertAlign w:val="baseline"/>
              </w:rPr>
            </w:pPr>
          </w:p>
        </w:tc>
        <w:tc>
          <w:tcPr>
            <w:tcW w:w="1996" w:type="dxa"/>
          </w:tcPr>
          <w:p>
            <w:pPr>
              <w:keepNext w:val="0"/>
              <w:keepLines w:val="0"/>
              <w:widowControl/>
              <w:numPr>
                <w:ilvl w:val="0"/>
                <w:numId w:val="0"/>
              </w:numPr>
              <w:suppressLineNumbers w:val="0"/>
              <w:jc w:val="left"/>
              <w:rPr>
                <w:rFonts w:hint="eastAsia" w:ascii="宋体" w:hAnsi="宋体" w:eastAsia="方正仿宋_GBK" w:cs="方正仿宋_GBK"/>
                <w:color w:val="auto"/>
                <w:sz w:val="24"/>
                <w:szCs w:val="24"/>
                <w:vertAlign w:val="baseline"/>
              </w:rPr>
            </w:pPr>
          </w:p>
        </w:tc>
        <w:tc>
          <w:tcPr>
            <w:tcW w:w="1705" w:type="dxa"/>
          </w:tcPr>
          <w:p>
            <w:pPr>
              <w:keepNext w:val="0"/>
              <w:keepLines w:val="0"/>
              <w:widowControl/>
              <w:numPr>
                <w:ilvl w:val="0"/>
                <w:numId w:val="0"/>
              </w:numPr>
              <w:suppressLineNumbers w:val="0"/>
              <w:jc w:val="left"/>
              <w:rPr>
                <w:rFonts w:hint="eastAsia" w:ascii="宋体" w:hAnsi="宋体" w:eastAsia="方正仿宋_GBK" w:cs="方正仿宋_GBK"/>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04" w:type="dxa"/>
          </w:tcPr>
          <w:p>
            <w:pPr>
              <w:keepNext w:val="0"/>
              <w:keepLines w:val="0"/>
              <w:widowControl/>
              <w:numPr>
                <w:ilvl w:val="0"/>
                <w:numId w:val="0"/>
              </w:numPr>
              <w:suppressLineNumbers w:val="0"/>
              <w:jc w:val="left"/>
              <w:rPr>
                <w:rFonts w:hint="default" w:ascii="宋体" w:hAnsi="宋体" w:eastAsia="方正仿宋_GBK" w:cs="方正仿宋_GBK"/>
                <w:color w:val="auto"/>
                <w:sz w:val="24"/>
                <w:szCs w:val="24"/>
                <w:vertAlign w:val="baseline"/>
                <w:lang w:val="en-US" w:eastAsia="zh-CN"/>
              </w:rPr>
            </w:pPr>
            <w:r>
              <w:rPr>
                <w:rFonts w:hint="eastAsia" w:ascii="宋体" w:hAnsi="宋体" w:eastAsia="方正仿宋_GBK" w:cs="方正仿宋_GBK"/>
                <w:color w:val="auto"/>
                <w:sz w:val="24"/>
                <w:szCs w:val="24"/>
                <w:vertAlign w:val="baseline"/>
                <w:lang w:eastAsia="zh-CN"/>
              </w:rPr>
              <w:t>物质</w:t>
            </w:r>
            <w:r>
              <w:rPr>
                <w:rFonts w:hint="eastAsia" w:ascii="宋体" w:hAnsi="宋体" w:eastAsia="方正仿宋_GBK" w:cs="方正仿宋_GBK"/>
                <w:color w:val="auto"/>
                <w:sz w:val="24"/>
                <w:szCs w:val="24"/>
                <w:vertAlign w:val="baseline"/>
                <w:lang w:val="en-US" w:eastAsia="zh-CN"/>
              </w:rPr>
              <w:t>2</w:t>
            </w:r>
          </w:p>
        </w:tc>
        <w:tc>
          <w:tcPr>
            <w:tcW w:w="1387" w:type="dxa"/>
          </w:tcPr>
          <w:p>
            <w:pPr>
              <w:keepNext w:val="0"/>
              <w:keepLines w:val="0"/>
              <w:widowControl/>
              <w:numPr>
                <w:ilvl w:val="0"/>
                <w:numId w:val="0"/>
              </w:numPr>
              <w:suppressLineNumbers w:val="0"/>
              <w:jc w:val="left"/>
              <w:rPr>
                <w:rFonts w:hint="eastAsia" w:ascii="宋体" w:hAnsi="宋体" w:eastAsia="方正仿宋_GBK" w:cs="方正仿宋_GBK"/>
                <w:color w:val="auto"/>
                <w:sz w:val="24"/>
                <w:szCs w:val="24"/>
                <w:vertAlign w:val="baseline"/>
              </w:rPr>
            </w:pPr>
          </w:p>
        </w:tc>
        <w:tc>
          <w:tcPr>
            <w:tcW w:w="1730" w:type="dxa"/>
          </w:tcPr>
          <w:p>
            <w:pPr>
              <w:keepNext w:val="0"/>
              <w:keepLines w:val="0"/>
              <w:widowControl/>
              <w:numPr>
                <w:ilvl w:val="0"/>
                <w:numId w:val="0"/>
              </w:numPr>
              <w:suppressLineNumbers w:val="0"/>
              <w:jc w:val="left"/>
              <w:rPr>
                <w:rFonts w:hint="eastAsia" w:ascii="宋体" w:hAnsi="宋体" w:eastAsia="方正仿宋_GBK" w:cs="方正仿宋_GBK"/>
                <w:color w:val="auto"/>
                <w:sz w:val="24"/>
                <w:szCs w:val="24"/>
                <w:vertAlign w:val="baseline"/>
              </w:rPr>
            </w:pPr>
          </w:p>
        </w:tc>
        <w:tc>
          <w:tcPr>
            <w:tcW w:w="1996" w:type="dxa"/>
          </w:tcPr>
          <w:p>
            <w:pPr>
              <w:keepNext w:val="0"/>
              <w:keepLines w:val="0"/>
              <w:widowControl/>
              <w:numPr>
                <w:ilvl w:val="0"/>
                <w:numId w:val="0"/>
              </w:numPr>
              <w:suppressLineNumbers w:val="0"/>
              <w:jc w:val="left"/>
              <w:rPr>
                <w:rFonts w:hint="eastAsia" w:ascii="宋体" w:hAnsi="宋体" w:eastAsia="方正仿宋_GBK" w:cs="方正仿宋_GBK"/>
                <w:color w:val="auto"/>
                <w:sz w:val="24"/>
                <w:szCs w:val="24"/>
                <w:vertAlign w:val="baseline"/>
              </w:rPr>
            </w:pPr>
          </w:p>
        </w:tc>
        <w:tc>
          <w:tcPr>
            <w:tcW w:w="1705" w:type="dxa"/>
          </w:tcPr>
          <w:p>
            <w:pPr>
              <w:keepNext w:val="0"/>
              <w:keepLines w:val="0"/>
              <w:widowControl/>
              <w:numPr>
                <w:ilvl w:val="0"/>
                <w:numId w:val="0"/>
              </w:numPr>
              <w:suppressLineNumbers w:val="0"/>
              <w:jc w:val="left"/>
              <w:rPr>
                <w:rFonts w:hint="eastAsia" w:ascii="宋体" w:hAnsi="宋体" w:eastAsia="方正仿宋_GBK" w:cs="方正仿宋_GBK"/>
                <w:color w:val="auto"/>
                <w:sz w:val="24"/>
                <w:szCs w:val="24"/>
                <w:vertAlign w:val="baseline"/>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color w:val="auto"/>
          <w:sz w:val="32"/>
          <w:szCs w:val="32"/>
          <w:lang w:val="en-US" w:eastAsia="zh-CN"/>
        </w:rPr>
      </w:pPr>
      <w:r>
        <w:rPr>
          <w:rFonts w:hint="eastAsia" w:ascii="宋体" w:hAnsi="宋体" w:eastAsia="方正仿宋_GBK" w:cs="方正仿宋_GBK"/>
          <w:color w:val="auto"/>
          <w:sz w:val="32"/>
          <w:szCs w:val="32"/>
          <w:lang w:val="en-US" w:eastAsia="zh-CN"/>
        </w:rPr>
        <w:t>注意：</w:t>
      </w:r>
      <w:r>
        <w:rPr>
          <w:rFonts w:hint="default" w:ascii="Calibri" w:hAnsi="Calibri" w:eastAsia="方正仿宋_GBK" w:cs="Calibri"/>
          <w:color w:val="auto"/>
          <w:sz w:val="32"/>
          <w:szCs w:val="32"/>
          <w:lang w:val="en-US" w:eastAsia="zh-CN"/>
        </w:rPr>
        <w:t>①</w:t>
      </w:r>
      <w:r>
        <w:rPr>
          <w:rFonts w:hint="eastAsia" w:ascii="Calibri" w:hAnsi="Calibri" w:eastAsia="方正仿宋_GBK" w:cs="Calibri"/>
          <w:color w:val="auto"/>
          <w:sz w:val="32"/>
          <w:szCs w:val="32"/>
          <w:lang w:val="en-US" w:eastAsia="zh-CN"/>
        </w:rPr>
        <w:t>相容性研究</w:t>
      </w:r>
      <w:r>
        <w:rPr>
          <w:rFonts w:hint="eastAsia" w:ascii="宋体" w:hAnsi="宋体" w:eastAsia="方正仿宋_GBK" w:cs="方正仿宋_GBK"/>
          <w:color w:val="auto"/>
          <w:sz w:val="32"/>
          <w:szCs w:val="32"/>
          <w:lang w:val="en-US" w:eastAsia="zh-CN"/>
        </w:rPr>
        <w:t>资料（综述/报告）中应对可提取物样品制备方法的设计考量（如提取比例）进行说明；明确迁移试验/浸出物研究样品放置方式、考察条件及考察时间点；提供可提取物或浸出物的PDE、SCT、AET等数值及计算过程，注明数据引用的文献或数据库；吸附试验应结合药物处方组成合理设置考察项目。</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宋体" w:hAnsi="宋体" w:eastAsia="方正仿宋_GBK" w:cs="方正仿宋_GBK"/>
          <w:color w:val="auto"/>
          <w:sz w:val="32"/>
          <w:szCs w:val="32"/>
          <w:lang w:val="en-US" w:eastAsia="zh-CN"/>
        </w:rPr>
      </w:pPr>
      <w:r>
        <w:rPr>
          <w:rFonts w:hint="default" w:ascii="Calibri" w:hAnsi="Calibri" w:eastAsia="方正仿宋_GBK" w:cs="Calibri"/>
          <w:color w:val="auto"/>
          <w:sz w:val="32"/>
          <w:szCs w:val="32"/>
          <w:lang w:val="en-US" w:eastAsia="zh-CN"/>
        </w:rPr>
        <w:t>②</w:t>
      </w:r>
      <w:r>
        <w:rPr>
          <w:rFonts w:hint="eastAsia" w:ascii="Calibri" w:hAnsi="Calibri" w:eastAsia="方正仿宋_GBK" w:cs="Calibri"/>
          <w:color w:val="auto"/>
          <w:sz w:val="32"/>
          <w:szCs w:val="32"/>
          <w:lang w:val="en-US" w:eastAsia="zh-CN"/>
        </w:rPr>
        <w:t>样品</w:t>
      </w:r>
      <w:r>
        <w:rPr>
          <w:rFonts w:hint="default" w:ascii="Calibri" w:hAnsi="Calibri" w:eastAsia="方正仿宋_GBK" w:cs="Calibri"/>
          <w:color w:val="auto"/>
          <w:sz w:val="32"/>
          <w:szCs w:val="32"/>
          <w:lang w:val="en-US" w:eastAsia="zh-CN"/>
        </w:rPr>
        <w:t>放置形式</w:t>
      </w:r>
      <w:r>
        <w:rPr>
          <w:rFonts w:hint="eastAsia" w:ascii="Calibri" w:hAnsi="Calibri" w:eastAsia="方正仿宋_GBK" w:cs="Calibri"/>
          <w:color w:val="auto"/>
          <w:sz w:val="32"/>
          <w:szCs w:val="32"/>
          <w:lang w:val="en-US" w:eastAsia="zh-CN"/>
        </w:rPr>
        <w:t>应包括</w:t>
      </w:r>
      <w:r>
        <w:rPr>
          <w:rFonts w:hint="default" w:ascii="Calibri" w:hAnsi="Calibri" w:eastAsia="方正仿宋_GBK" w:cs="Calibri"/>
          <w:color w:val="auto"/>
          <w:sz w:val="32"/>
          <w:szCs w:val="32"/>
          <w:lang w:val="en-US" w:eastAsia="zh-CN"/>
        </w:rPr>
        <w:t>最差条件</w:t>
      </w:r>
      <w:r>
        <w:rPr>
          <w:rFonts w:hint="eastAsia" w:ascii="Calibri" w:hAnsi="Calibri" w:eastAsia="方正仿宋_GBK" w:cs="Calibri"/>
          <w:color w:val="auto"/>
          <w:sz w:val="32"/>
          <w:szCs w:val="32"/>
          <w:lang w:val="en-US" w:eastAsia="zh-CN"/>
        </w:rPr>
        <w:t>，如仅考察一种放置形式，应提供充分的评估资料。</w:t>
      </w:r>
    </w:p>
    <w:p>
      <w:pPr>
        <w:adjustRightInd w:val="0"/>
        <w:snapToGrid w:val="0"/>
        <w:spacing w:line="360" w:lineRule="auto"/>
        <w:ind w:firstLine="640" w:firstLineChars="200"/>
        <w:rPr>
          <w:rFonts w:hint="eastAsia" w:ascii="Calibri" w:hAnsi="Calibri" w:eastAsia="方正仿宋_GBK" w:cs="Calibri"/>
          <w:bCs w:val="0"/>
          <w:color w:val="auto"/>
          <w:kern w:val="2"/>
          <w:sz w:val="32"/>
          <w:szCs w:val="32"/>
        </w:rPr>
      </w:pPr>
      <w:r>
        <w:rPr>
          <w:rFonts w:hint="default" w:ascii="Calibri" w:hAnsi="Calibri" w:eastAsia="方正仿宋_GBK" w:cs="Calibri"/>
          <w:color w:val="auto"/>
          <w:sz w:val="32"/>
          <w:szCs w:val="32"/>
          <w:lang w:val="en-US" w:eastAsia="zh-CN"/>
        </w:rPr>
        <w:t>③</w:t>
      </w:r>
      <w:r>
        <w:rPr>
          <w:rFonts w:hint="eastAsia" w:ascii="Calibri" w:hAnsi="Calibri" w:eastAsia="方正仿宋_GBK" w:cs="Calibri"/>
          <w:bCs w:val="0"/>
          <w:color w:val="auto"/>
          <w:sz w:val="32"/>
          <w:szCs w:val="32"/>
        </w:rPr>
        <w:t>标签形式使用油墨或粘合剂</w:t>
      </w:r>
      <w:r>
        <w:rPr>
          <w:rFonts w:hint="eastAsia" w:ascii="Calibri" w:hAnsi="Calibri" w:eastAsia="方正仿宋_GBK" w:cs="Calibri"/>
          <w:bCs w:val="0"/>
          <w:color w:val="auto"/>
          <w:sz w:val="32"/>
          <w:szCs w:val="32"/>
          <w:lang w:val="en-US" w:eastAsia="zh-CN"/>
        </w:rPr>
        <w:t>的</w:t>
      </w:r>
      <w:r>
        <w:rPr>
          <w:rFonts w:hint="eastAsia" w:ascii="Calibri" w:hAnsi="Calibri" w:eastAsia="方正仿宋_GBK" w:cs="Calibri"/>
          <w:bCs w:val="0"/>
          <w:color w:val="auto"/>
          <w:sz w:val="32"/>
          <w:szCs w:val="32"/>
        </w:rPr>
        <w:t>，</w:t>
      </w:r>
      <w:r>
        <w:rPr>
          <w:rFonts w:hint="eastAsia" w:ascii="Calibri" w:hAnsi="Calibri" w:eastAsia="方正仿宋_GBK" w:cs="Calibri"/>
          <w:bCs w:val="0"/>
          <w:color w:val="auto"/>
          <w:kern w:val="2"/>
          <w:sz w:val="32"/>
          <w:szCs w:val="32"/>
        </w:rPr>
        <w:t>一般需进行迁移试验，若油墨或粘合剂未出现在药液包装部位，例如单剂量滴眼剂的标签在药液无法接触到的手柄部位，可基于风险评估情况，不进行迁移试验。</w:t>
      </w:r>
    </w:p>
    <w:p>
      <w:pPr>
        <w:keepNext w:val="0"/>
        <w:keepLines w:val="0"/>
        <w:pageBreakBefore w:val="0"/>
        <w:widowControl w:val="0"/>
        <w:numPr>
          <w:ilvl w:val="0"/>
          <w:numId w:val="2"/>
        </w:numPr>
        <w:kinsoku/>
        <w:wordWrap/>
        <w:overflowPunct/>
        <w:topLinePunct w:val="0"/>
        <w:autoSpaceDE/>
        <w:autoSpaceDN/>
        <w:bidi w:val="0"/>
        <w:adjustRightInd/>
        <w:spacing w:line="560" w:lineRule="exact"/>
        <w:ind w:left="0" w:leftChars="0" w:firstLine="640" w:firstLineChars="200"/>
        <w:textAlignment w:val="auto"/>
        <w:rPr>
          <w:rFonts w:hint="eastAsia" w:ascii="方正楷体_GBK" w:hAnsi="方正楷体_GBK" w:eastAsia="方正楷体_GBK" w:cs="方正楷体_GBK"/>
          <w:color w:val="auto"/>
          <w:sz w:val="32"/>
          <w:szCs w:val="32"/>
          <w:lang w:eastAsia="zh-CN"/>
        </w:rPr>
      </w:pPr>
      <w:r>
        <w:rPr>
          <w:rFonts w:hint="eastAsia" w:ascii="方正楷体_GBK" w:hAnsi="方正楷体_GBK" w:eastAsia="方正楷体_GBK" w:cs="方正楷体_GBK"/>
          <w:color w:val="auto"/>
          <w:sz w:val="32"/>
          <w:szCs w:val="32"/>
          <w:highlight w:val="none"/>
          <w:lang w:eastAsia="zh-CN"/>
        </w:rPr>
        <w:t>包装密封性</w:t>
      </w:r>
      <w:r>
        <w:rPr>
          <w:rFonts w:hint="eastAsia" w:ascii="方正楷体_GBK" w:hAnsi="方正楷体_GBK" w:eastAsia="方正楷体_GBK" w:cs="方正楷体_GBK"/>
          <w:color w:val="auto"/>
          <w:sz w:val="32"/>
          <w:szCs w:val="32"/>
          <w:lang w:eastAsia="zh-CN"/>
        </w:rPr>
        <w:t>研究</w:t>
      </w:r>
    </w:p>
    <w:p>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textAlignment w:val="auto"/>
        <w:rPr>
          <w:rFonts w:hint="eastAsia" w:ascii="宋体" w:hAnsi="宋体" w:eastAsia="方正仿宋_GBK" w:cs="方正仿宋_GBK"/>
          <w:color w:val="auto"/>
          <w:sz w:val="32"/>
          <w:szCs w:val="32"/>
          <w:lang w:val="en-US" w:eastAsia="zh-CN"/>
        </w:rPr>
      </w:pPr>
      <w:r>
        <w:rPr>
          <w:rFonts w:hint="eastAsia" w:ascii="宋体" w:hAnsi="宋体" w:eastAsia="方正仿宋_GBK" w:cs="方正仿宋_GBK"/>
          <w:b w:val="0"/>
          <w:bCs w:val="0"/>
          <w:color w:val="auto"/>
          <w:sz w:val="32"/>
          <w:szCs w:val="32"/>
          <w:lang w:val="en-US" w:eastAsia="zh-CN"/>
        </w:rPr>
        <w:t>对于密封件的变更，应对包装系统密封性进行再评估和再验证。</w:t>
      </w:r>
    </w:p>
    <w:p>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textAlignment w:val="auto"/>
        <w:rPr>
          <w:rFonts w:hint="eastAsia" w:ascii="宋体" w:hAnsi="宋体" w:eastAsia="方正仿宋_GBK" w:cs="方正仿宋_GBK"/>
          <w:color w:val="auto"/>
          <w:sz w:val="32"/>
          <w:szCs w:val="32"/>
          <w:lang w:val="en-US" w:eastAsia="zh-CN"/>
        </w:rPr>
      </w:pPr>
      <w:r>
        <w:rPr>
          <w:rFonts w:hint="eastAsia" w:ascii="宋体" w:hAnsi="宋体" w:eastAsia="方正仿宋_GBK" w:cs="方正仿宋_GBK"/>
          <w:color w:val="auto"/>
          <w:sz w:val="32"/>
          <w:szCs w:val="32"/>
          <w:lang w:val="en-US" w:eastAsia="zh-CN"/>
        </w:rPr>
        <w:t>1.产品包装密封性相关信息</w:t>
      </w:r>
    </w:p>
    <w:p>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textAlignment w:val="auto"/>
        <w:rPr>
          <w:rFonts w:hint="default" w:ascii="宋体" w:hAnsi="宋体" w:eastAsia="方正仿宋_GBK" w:cs="方正仿宋_GBK"/>
          <w:color w:val="auto"/>
          <w:sz w:val="32"/>
          <w:szCs w:val="32"/>
          <w:lang w:val="en-US" w:eastAsia="zh-CN"/>
        </w:rPr>
      </w:pPr>
      <w:r>
        <w:rPr>
          <w:rFonts w:hint="eastAsia" w:ascii="宋体" w:hAnsi="宋体" w:eastAsia="方正仿宋_GBK" w:cs="方正仿宋_GBK"/>
          <w:color w:val="auto"/>
          <w:sz w:val="32"/>
          <w:szCs w:val="32"/>
          <w:highlight w:val="none"/>
          <w:shd w:val="clear"/>
          <w:lang w:val="en-US" w:eastAsia="zh-CN"/>
        </w:rPr>
        <w:t>根据变更情况，说明与密封性相关的工艺参数是否发生变化</w:t>
      </w:r>
      <w:r>
        <w:rPr>
          <w:rFonts w:hint="eastAsia" w:ascii="宋体" w:hAnsi="宋体" w:eastAsia="方正仿宋_GBK" w:cs="方正仿宋_GBK"/>
          <w:color w:val="auto"/>
          <w:sz w:val="32"/>
          <w:szCs w:val="32"/>
          <w:highlight w:val="none"/>
          <w:shd w:val="clear" w:fill="auto"/>
          <w:lang w:val="en-US" w:eastAsia="zh-CN"/>
        </w:rPr>
        <w:t>，列表</w:t>
      </w:r>
      <w:r>
        <w:rPr>
          <w:rFonts w:hint="eastAsia" w:ascii="宋体" w:hAnsi="宋体" w:eastAsia="方正仿宋_GBK" w:cs="方正仿宋_GBK"/>
          <w:color w:val="auto"/>
          <w:sz w:val="32"/>
          <w:szCs w:val="32"/>
          <w:lang w:val="en-US" w:eastAsia="zh-CN"/>
        </w:rPr>
        <w:t>提供变更前后商业化生产各阶段，如生产过程中、产品放行、稳定性考察等阶段的密封性检测方法对比（包括取样数量、具体检测参数、判定标准等）。</w:t>
      </w:r>
    </w:p>
    <w:p>
      <w:pPr>
        <w:keepNext w:val="0"/>
        <w:keepLines w:val="0"/>
        <w:pageBreakBefore w:val="0"/>
        <w:widowControl w:val="0"/>
        <w:numPr>
          <w:ilvl w:val="-1"/>
          <w:numId w:val="0"/>
        </w:numPr>
        <w:kinsoku/>
        <w:wordWrap/>
        <w:overflowPunct/>
        <w:topLinePunct w:val="0"/>
        <w:autoSpaceDE/>
        <w:autoSpaceDN/>
        <w:bidi w:val="0"/>
        <w:adjustRightInd/>
        <w:spacing w:line="560" w:lineRule="exact"/>
        <w:ind w:firstLine="640" w:firstLineChars="200"/>
        <w:textAlignment w:val="auto"/>
        <w:rPr>
          <w:rFonts w:hint="eastAsia" w:ascii="宋体" w:hAnsi="宋体" w:eastAsia="方正仿宋_GBK" w:cs="方正仿宋_GBK"/>
          <w:color w:val="auto"/>
          <w:sz w:val="32"/>
          <w:szCs w:val="32"/>
          <w:lang w:val="en-US" w:eastAsia="zh-CN"/>
        </w:rPr>
      </w:pPr>
      <w:r>
        <w:rPr>
          <w:rFonts w:hint="eastAsia" w:ascii="宋体" w:hAnsi="宋体" w:eastAsia="方正仿宋_GBK" w:cs="方正仿宋_GBK"/>
          <w:color w:val="auto"/>
          <w:sz w:val="32"/>
          <w:szCs w:val="32"/>
          <w:lang w:val="en-US" w:eastAsia="zh-CN"/>
        </w:rPr>
        <w:t>2.密封性研究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color w:val="auto"/>
          <w:sz w:val="32"/>
          <w:szCs w:val="32"/>
          <w:lang w:val="en-US" w:eastAsia="zh-CN"/>
        </w:rPr>
      </w:pPr>
      <w:r>
        <w:rPr>
          <w:rFonts w:hint="eastAsia" w:ascii="宋体" w:hAnsi="宋体" w:eastAsia="方正仿宋_GBK" w:cs="方正仿宋_GBK"/>
          <w:color w:val="auto"/>
          <w:sz w:val="32"/>
          <w:szCs w:val="32"/>
          <w:lang w:val="en-US" w:eastAsia="zh-CN"/>
        </w:rPr>
        <w:t>（1）提供包装系统密封性再评估和/或再验证相关资料，对变更前生产过程控制、产品放行等阶段密封性检测方法能否满足变更后产品包装密封性检查要求进行分析总结。</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color w:val="auto"/>
          <w:sz w:val="32"/>
          <w:szCs w:val="32"/>
          <w:lang w:val="en-US" w:eastAsia="zh-CN"/>
        </w:rPr>
      </w:pPr>
      <w:r>
        <w:rPr>
          <w:rFonts w:hint="eastAsia" w:ascii="宋体" w:hAnsi="宋体" w:eastAsia="方正仿宋_GBK" w:cs="方正仿宋_GBK"/>
          <w:color w:val="auto"/>
          <w:sz w:val="32"/>
          <w:szCs w:val="32"/>
          <w:lang w:val="en-US" w:eastAsia="zh-CN"/>
        </w:rPr>
        <w:t>（2）若变更前经验证的方法无法满足变更后产品的密封性检查要求，应根据产品自身特点、生产工艺和产品生命周期的不同阶段，参照相关指南，结合检查方法的灵敏度和适用性等，重新进行方法的选择和适当的验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color w:val="auto"/>
          <w:sz w:val="32"/>
          <w:szCs w:val="32"/>
          <w:lang w:val="en-US" w:eastAsia="zh-CN"/>
        </w:rPr>
      </w:pPr>
      <w:r>
        <w:rPr>
          <w:rFonts w:hint="eastAsia" w:ascii="宋体" w:hAnsi="宋体" w:eastAsia="方正仿宋_GBK" w:cs="方正仿宋_GBK"/>
          <w:b w:val="0"/>
          <w:bCs w:val="0"/>
          <w:color w:val="auto"/>
          <w:sz w:val="32"/>
          <w:szCs w:val="32"/>
          <w:lang w:val="en-US" w:eastAsia="zh-CN"/>
        </w:rPr>
        <w:t>对于注射剂，应参考《化学药品注射剂包装系统密封性研究技术指南（试行）》开展研究，</w:t>
      </w:r>
      <w:r>
        <w:rPr>
          <w:rFonts w:hint="eastAsia" w:ascii="宋体" w:hAnsi="宋体" w:eastAsia="方正仿宋_GBK" w:cs="方正仿宋_GBK"/>
          <w:color w:val="auto"/>
          <w:sz w:val="32"/>
          <w:szCs w:val="32"/>
          <w:lang w:val="en-US" w:eastAsia="zh-CN"/>
        </w:rPr>
        <w:t>如方法灵敏度无法达到产品最大允许泄漏限度水平或产品最大允许泄漏限度不明确，建议至少采用两种方法（其中一种推荐微生物挑战法）进行密封性研究。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color w:val="auto"/>
          <w:sz w:val="32"/>
          <w:szCs w:val="32"/>
          <w:lang w:val="en-US" w:eastAsia="zh-CN"/>
        </w:rPr>
      </w:pPr>
      <w:r>
        <w:rPr>
          <w:rFonts w:hint="eastAsia" w:ascii="宋体" w:hAnsi="宋体" w:eastAsia="方正仿宋_GBK" w:cs="方正仿宋_GBK"/>
          <w:color w:val="auto"/>
          <w:sz w:val="32"/>
          <w:szCs w:val="32"/>
          <w:lang w:val="en-US" w:eastAsia="zh-CN"/>
        </w:rPr>
        <w:t>应对整体研究内容进行简要综述，并提供研究方案及报告，研究内容应至少包括检测方法的选择依据、方法开发过程、阴性及阳性对照制备方法和数量、适当的方法学验证（重点关注方法的灵敏度）、研究结论，微生物挑战法还应提供微生物的种类、来源、菌液浓度、培养基种类和暴露时间等。</w:t>
      </w:r>
    </w:p>
    <w:p>
      <w:pPr>
        <w:keepNext w:val="0"/>
        <w:keepLines w:val="0"/>
        <w:widowControl w:val="0"/>
        <w:numPr>
          <w:ilvl w:val="0"/>
          <w:numId w:val="0"/>
        </w:numPr>
        <w:suppressLineNumbers w:val="0"/>
        <w:spacing w:line="560" w:lineRule="exact"/>
        <w:ind w:firstLine="640" w:firstLineChars="200"/>
        <w:jc w:val="both"/>
        <w:rPr>
          <w:rFonts w:hint="eastAsia" w:ascii="宋体" w:hAnsi="宋体" w:eastAsia="方正仿宋_GBK" w:cs="方正仿宋_GBK"/>
          <w:color w:val="auto"/>
          <w:kern w:val="2"/>
          <w:sz w:val="32"/>
          <w:szCs w:val="32"/>
          <w:lang w:val="en-US" w:eastAsia="zh-CN" w:bidi="ar"/>
        </w:rPr>
      </w:pPr>
      <w:r>
        <w:rPr>
          <w:rFonts w:hint="eastAsia" w:ascii="宋体" w:hAnsi="宋体" w:eastAsia="方正仿宋_GBK" w:cs="方正仿宋_GBK"/>
          <w:color w:val="auto"/>
          <w:kern w:val="2"/>
          <w:sz w:val="32"/>
          <w:szCs w:val="32"/>
          <w:shd w:val="clear"/>
          <w:lang w:val="en-US" w:eastAsia="zh-CN" w:bidi="ar"/>
        </w:rPr>
        <w:t>以注射剂的包装系统密封性研究为例：</w:t>
      </w:r>
      <w:r>
        <w:rPr>
          <w:rFonts w:hint="eastAsia" w:ascii="宋体" w:hAnsi="宋体" w:eastAsia="方正仿宋_GBK" w:cs="方正仿宋_GBK"/>
          <w:color w:val="auto"/>
          <w:kern w:val="2"/>
          <w:sz w:val="32"/>
          <w:szCs w:val="32"/>
          <w:lang w:val="en-US" w:eastAsia="zh-CN" w:bidi="ar"/>
        </w:rPr>
        <w:t xml:space="preserve"> </w:t>
      </w:r>
    </w:p>
    <w:p>
      <w:pPr>
        <w:keepNext w:val="0"/>
        <w:keepLines w:val="0"/>
        <w:widowControl w:val="0"/>
        <w:numPr>
          <w:ilvl w:val="0"/>
          <w:numId w:val="0"/>
        </w:numPr>
        <w:suppressLineNumbers w:val="0"/>
        <w:spacing w:line="560" w:lineRule="exact"/>
        <w:ind w:firstLine="640" w:firstLineChars="200"/>
        <w:jc w:val="both"/>
        <w:rPr>
          <w:rFonts w:hint="eastAsia" w:ascii="宋体" w:hAnsi="宋体" w:eastAsia="方正仿宋_GBK" w:cs="方正仿宋_GBK"/>
          <w:color w:val="auto"/>
          <w:sz w:val="32"/>
          <w:szCs w:val="32"/>
        </w:rPr>
      </w:pPr>
      <w:r>
        <w:rPr>
          <w:rFonts w:hint="eastAsia" w:ascii="宋体" w:hAnsi="宋体" w:eastAsia="方正仿宋_GBK" w:cs="方正仿宋_GBK"/>
          <w:color w:val="auto"/>
          <w:kern w:val="2"/>
          <w:sz w:val="32"/>
          <w:szCs w:val="32"/>
          <w:lang w:val="en-US" w:eastAsia="zh-CN" w:bidi="ar"/>
        </w:rPr>
        <w:t xml:space="preserve">分别采用XX法和微生物挑战法进行了包装系统密封性研究，具体研究内容如下： </w:t>
      </w:r>
    </w:p>
    <w:p>
      <w:pPr>
        <w:keepNext w:val="0"/>
        <w:keepLines w:val="0"/>
        <w:widowControl w:val="0"/>
        <w:numPr>
          <w:ilvl w:val="0"/>
          <w:numId w:val="0"/>
        </w:numPr>
        <w:suppressLineNumbers w:val="0"/>
        <w:spacing w:line="560" w:lineRule="exact"/>
        <w:ind w:firstLine="640" w:firstLineChars="200"/>
        <w:jc w:val="both"/>
        <w:rPr>
          <w:rFonts w:hint="eastAsia" w:ascii="宋体" w:hAnsi="宋体" w:eastAsia="方正仿宋_GBK" w:cs="方正仿宋_GBK"/>
          <w:color w:val="auto"/>
          <w:sz w:val="32"/>
          <w:szCs w:val="32"/>
        </w:rPr>
      </w:pPr>
      <w:r>
        <w:rPr>
          <w:rFonts w:hint="eastAsia" w:ascii="宋体" w:hAnsi="宋体" w:eastAsia="方正仿宋_GBK" w:cs="方正仿宋_GBK"/>
          <w:color w:val="auto"/>
          <w:kern w:val="2"/>
          <w:sz w:val="32"/>
          <w:szCs w:val="32"/>
          <w:lang w:val="en-US" w:eastAsia="zh-CN" w:bidi="ar"/>
        </w:rPr>
        <w:t xml:space="preserve">①样品信息 </w:t>
      </w:r>
    </w:p>
    <w:p>
      <w:pPr>
        <w:keepNext w:val="0"/>
        <w:keepLines w:val="0"/>
        <w:widowControl w:val="0"/>
        <w:numPr>
          <w:ilvl w:val="0"/>
          <w:numId w:val="0"/>
        </w:numPr>
        <w:suppressLineNumbers w:val="0"/>
        <w:spacing w:line="560" w:lineRule="exact"/>
        <w:ind w:firstLine="640" w:firstLineChars="200"/>
        <w:jc w:val="both"/>
        <w:rPr>
          <w:rFonts w:hint="eastAsia" w:ascii="宋体" w:hAnsi="宋体" w:eastAsia="方正仿宋_GBK" w:cs="方正仿宋_GBK"/>
          <w:color w:val="auto"/>
          <w:sz w:val="32"/>
          <w:szCs w:val="32"/>
        </w:rPr>
      </w:pPr>
      <w:r>
        <w:rPr>
          <w:rFonts w:hint="eastAsia" w:ascii="宋体" w:hAnsi="宋体" w:eastAsia="方正仿宋_GBK" w:cs="方正仿宋_GBK"/>
          <w:color w:val="auto"/>
          <w:kern w:val="2"/>
          <w:sz w:val="32"/>
          <w:szCs w:val="32"/>
          <w:lang w:val="en-US" w:eastAsia="zh-CN" w:bidi="ar"/>
        </w:rPr>
        <w:t xml:space="preserve">西林瓶：规格XX，生产商XX； </w:t>
      </w:r>
    </w:p>
    <w:p>
      <w:pPr>
        <w:keepNext w:val="0"/>
        <w:keepLines w:val="0"/>
        <w:widowControl w:val="0"/>
        <w:numPr>
          <w:ilvl w:val="0"/>
          <w:numId w:val="0"/>
        </w:numPr>
        <w:suppressLineNumbers w:val="0"/>
        <w:spacing w:line="560" w:lineRule="exact"/>
        <w:ind w:firstLine="640" w:firstLineChars="200"/>
        <w:jc w:val="both"/>
        <w:rPr>
          <w:rFonts w:hint="eastAsia" w:ascii="宋体" w:hAnsi="宋体" w:eastAsia="方正仿宋_GBK" w:cs="方正仿宋_GBK"/>
          <w:color w:val="auto"/>
          <w:sz w:val="32"/>
          <w:szCs w:val="32"/>
        </w:rPr>
      </w:pPr>
      <w:r>
        <w:rPr>
          <w:rFonts w:hint="eastAsia" w:ascii="宋体" w:hAnsi="宋体" w:eastAsia="方正仿宋_GBK" w:cs="方正仿宋_GBK"/>
          <w:color w:val="auto"/>
          <w:kern w:val="2"/>
          <w:sz w:val="32"/>
          <w:szCs w:val="32"/>
          <w:lang w:val="en-US" w:eastAsia="zh-CN" w:bidi="ar"/>
        </w:rPr>
        <w:t>……</w:t>
      </w:r>
    </w:p>
    <w:p>
      <w:pPr>
        <w:keepNext w:val="0"/>
        <w:keepLines w:val="0"/>
        <w:widowControl/>
        <w:numPr>
          <w:ilvl w:val="0"/>
          <w:numId w:val="0"/>
        </w:numPr>
        <w:suppressLineNumbers w:val="0"/>
        <w:spacing w:line="560" w:lineRule="exact"/>
        <w:ind w:firstLine="640" w:firstLineChars="200"/>
        <w:jc w:val="both"/>
        <w:rPr>
          <w:rFonts w:hint="eastAsia" w:ascii="宋体" w:hAnsi="宋体" w:eastAsia="方正仿宋_GBK" w:cs="方正仿宋_GBK"/>
          <w:color w:val="auto"/>
          <w:sz w:val="32"/>
          <w:szCs w:val="32"/>
        </w:rPr>
      </w:pPr>
      <w:r>
        <w:rPr>
          <w:rFonts w:hint="eastAsia" w:ascii="宋体" w:hAnsi="宋体" w:eastAsia="方正仿宋_GBK" w:cs="方正仿宋_GBK"/>
          <w:color w:val="auto"/>
          <w:kern w:val="2"/>
          <w:sz w:val="32"/>
          <w:szCs w:val="32"/>
          <w:lang w:val="en-US" w:eastAsia="zh-CN" w:bidi="ar"/>
        </w:rPr>
        <w:t xml:space="preserve">②微生物侵入法（概率性方法） </w:t>
      </w:r>
    </w:p>
    <w:p>
      <w:pPr>
        <w:keepNext w:val="0"/>
        <w:keepLines w:val="0"/>
        <w:widowControl/>
        <w:numPr>
          <w:ilvl w:val="0"/>
          <w:numId w:val="0"/>
        </w:numPr>
        <w:suppressLineNumbers w:val="0"/>
        <w:spacing w:line="560" w:lineRule="exact"/>
        <w:ind w:firstLine="640" w:firstLineChars="200"/>
        <w:jc w:val="both"/>
        <w:rPr>
          <w:rFonts w:hint="eastAsia" w:ascii="宋体" w:hAnsi="宋体" w:eastAsia="方正仿宋_GBK" w:cs="方正仿宋_GBK"/>
          <w:color w:val="auto"/>
          <w:sz w:val="32"/>
          <w:szCs w:val="32"/>
        </w:rPr>
      </w:pPr>
      <w:r>
        <w:rPr>
          <w:rFonts w:hint="eastAsia" w:ascii="宋体" w:hAnsi="宋体" w:eastAsia="方正仿宋_GBK" w:cs="方正仿宋_GBK"/>
          <w:color w:val="auto"/>
          <w:kern w:val="2"/>
          <w:sz w:val="32"/>
          <w:szCs w:val="32"/>
          <w:lang w:val="en-US" w:eastAsia="zh-CN" w:bidi="ar"/>
        </w:rPr>
        <w:t xml:space="preserve">取阳性样品（XX规格西林瓶，分别激光打孔XX、XX、XXμm各XX支）、阴性对照（XX，XX支），分别灌装XX培养基，加塞并轧盖密封，置XX培养XX天。将所有样品倒置浸入XX菌悬液中（菌浓度XXCFU/ml），设置压力XX，保持XXmin，常压保持XXmin，取出，外表面消毒，置XX培养XX天。结果显示，XXμm阳性样品微生物浸入率为XX（n=X），……，阴性样品均未长菌，根据XX确定微生物挑战法灵敏度为XX。 </w:t>
      </w:r>
    </w:p>
    <w:p>
      <w:pPr>
        <w:keepNext w:val="0"/>
        <w:keepLines w:val="0"/>
        <w:widowControl/>
        <w:numPr>
          <w:ilvl w:val="0"/>
          <w:numId w:val="0"/>
        </w:numPr>
        <w:suppressLineNumbers w:val="0"/>
        <w:spacing w:line="560" w:lineRule="exact"/>
        <w:ind w:firstLine="640" w:firstLineChars="200"/>
        <w:jc w:val="both"/>
        <w:rPr>
          <w:rFonts w:hint="eastAsia" w:ascii="宋体" w:hAnsi="宋体" w:eastAsia="方正仿宋_GBK" w:cs="方正仿宋_GBK"/>
          <w:color w:val="auto"/>
          <w:sz w:val="32"/>
          <w:szCs w:val="32"/>
        </w:rPr>
      </w:pPr>
      <w:r>
        <w:rPr>
          <w:rFonts w:hint="eastAsia" w:ascii="宋体" w:hAnsi="宋体" w:eastAsia="方正仿宋_GBK" w:cs="方正仿宋_GBK"/>
          <w:color w:val="auto"/>
          <w:kern w:val="2"/>
          <w:sz w:val="32"/>
          <w:szCs w:val="32"/>
          <w:lang w:val="en-US" w:eastAsia="zh-CN" w:bidi="ar"/>
        </w:rPr>
        <w:t xml:space="preserve">③XX法（确定性方法/概率性方法） </w:t>
      </w:r>
    </w:p>
    <w:p>
      <w:pPr>
        <w:keepNext w:val="0"/>
        <w:keepLines w:val="0"/>
        <w:widowControl/>
        <w:numPr>
          <w:ilvl w:val="0"/>
          <w:numId w:val="0"/>
        </w:numPr>
        <w:suppressLineNumbers w:val="0"/>
        <w:spacing w:line="560" w:lineRule="exact"/>
        <w:ind w:firstLine="640" w:firstLineChars="200"/>
        <w:jc w:val="both"/>
        <w:rPr>
          <w:rFonts w:hint="eastAsia" w:ascii="宋体" w:hAnsi="宋体" w:eastAsia="方正仿宋_GBK" w:cs="方正仿宋_GBK"/>
          <w:color w:val="auto"/>
          <w:sz w:val="32"/>
          <w:szCs w:val="32"/>
        </w:rPr>
      </w:pPr>
      <w:r>
        <w:rPr>
          <w:rFonts w:hint="eastAsia" w:ascii="宋体" w:hAnsi="宋体" w:eastAsia="方正仿宋_GBK" w:cs="方正仿宋_GBK"/>
          <w:color w:val="auto"/>
          <w:kern w:val="2"/>
          <w:sz w:val="32"/>
          <w:szCs w:val="32"/>
          <w:lang w:val="en-US" w:eastAsia="zh-CN" w:bidi="ar"/>
        </w:rPr>
        <w:t xml:space="preserve">设备为XX，检测参数：XX </w:t>
      </w:r>
    </w:p>
    <w:p>
      <w:pPr>
        <w:keepNext w:val="0"/>
        <w:keepLines w:val="0"/>
        <w:widowControl/>
        <w:numPr>
          <w:ilvl w:val="0"/>
          <w:numId w:val="0"/>
        </w:numPr>
        <w:suppressLineNumbers w:val="0"/>
        <w:spacing w:line="560" w:lineRule="exact"/>
        <w:ind w:firstLine="640" w:firstLineChars="200"/>
        <w:jc w:val="both"/>
        <w:rPr>
          <w:rFonts w:hint="eastAsia" w:ascii="宋体" w:hAnsi="宋体" w:eastAsia="方正仿宋_GBK" w:cs="方正仿宋_GBK"/>
          <w:color w:val="auto"/>
          <w:kern w:val="2"/>
          <w:sz w:val="32"/>
          <w:szCs w:val="32"/>
          <w:lang w:val="en-US" w:eastAsia="zh-CN" w:bidi="ar"/>
        </w:rPr>
      </w:pPr>
      <w:r>
        <w:rPr>
          <w:rFonts w:hint="eastAsia" w:ascii="宋体" w:hAnsi="宋体" w:eastAsia="方正仿宋_GBK" w:cs="方正仿宋_GBK"/>
          <w:color w:val="auto"/>
          <w:kern w:val="2"/>
          <w:sz w:val="32"/>
          <w:szCs w:val="32"/>
          <w:lang w:val="en-US" w:eastAsia="zh-CN" w:bidi="ar"/>
        </w:rPr>
        <w:t xml:space="preserve">验证样品包括阴性样品（XX）和阳性对照（XX规格西林瓶，分别激光打孔XX、 XX、XXμm 各XX支）。验证了灵敏度（XX）、……。 </w:t>
      </w:r>
    </w:p>
    <w:p>
      <w:pPr>
        <w:keepNext w:val="0"/>
        <w:keepLines w:val="0"/>
        <w:widowControl/>
        <w:numPr>
          <w:ilvl w:val="0"/>
          <w:numId w:val="0"/>
        </w:numPr>
        <w:suppressLineNumbers w:val="0"/>
        <w:spacing w:line="560" w:lineRule="exact"/>
        <w:ind w:firstLine="640" w:firstLineChars="200"/>
        <w:jc w:val="both"/>
        <w:rPr>
          <w:rFonts w:hint="eastAsia" w:ascii="宋体" w:hAnsi="宋体" w:eastAsia="方正仿宋_GBK" w:cs="方正仿宋_GBK"/>
          <w:color w:val="auto"/>
          <w:sz w:val="32"/>
          <w:szCs w:val="32"/>
          <w:lang w:bidi="ar"/>
        </w:rPr>
      </w:pPr>
      <w:r>
        <w:rPr>
          <w:rFonts w:hint="eastAsia" w:ascii="宋体" w:hAnsi="宋体" w:eastAsia="方正仿宋_GBK" w:cs="方正仿宋_GBK"/>
          <w:color w:val="auto"/>
          <w:kern w:val="2"/>
          <w:sz w:val="32"/>
          <w:szCs w:val="32"/>
          <w:lang w:val="en-US" w:eastAsia="zh-CN" w:bidi="ar"/>
        </w:rPr>
        <w:t xml:space="preserve">XX样品（XX规格，批号：XX、XX、XX）0 天、加速试验XX个月、长期试验XX个月，正置、倒置各取XX支，采用XX法检测密封性，均无泄漏。 </w:t>
      </w:r>
    </w:p>
    <w:p>
      <w:pPr>
        <w:keepNext w:val="0"/>
        <w:keepLines w:val="0"/>
        <w:widowControl/>
        <w:numPr>
          <w:ilvl w:val="0"/>
          <w:numId w:val="0"/>
        </w:numPr>
        <w:suppressLineNumbers w:val="0"/>
        <w:spacing w:line="560" w:lineRule="exact"/>
        <w:ind w:firstLine="640" w:firstLineChars="200"/>
        <w:jc w:val="left"/>
        <w:rPr>
          <w:rFonts w:hint="eastAsia" w:ascii="宋体" w:hAnsi="宋体" w:eastAsia="方正仿宋_GBK" w:cs="方正仿宋_GBK"/>
          <w:color w:val="auto"/>
          <w:sz w:val="32"/>
          <w:szCs w:val="32"/>
        </w:rPr>
      </w:pPr>
      <w:r>
        <w:rPr>
          <w:rFonts w:hint="eastAsia" w:ascii="宋体" w:hAnsi="宋体" w:eastAsia="方正仿宋_GBK" w:cs="方正仿宋_GBK"/>
          <w:color w:val="auto"/>
          <w:kern w:val="2"/>
          <w:sz w:val="32"/>
          <w:szCs w:val="32"/>
          <w:lang w:val="en-US" w:eastAsia="zh-CN" w:bidi="ar"/>
        </w:rPr>
        <w:t xml:space="preserve">④XX法与微生物挑战法的相关性 </w:t>
      </w:r>
    </w:p>
    <w:tbl>
      <w:tblPr>
        <w:tblStyle w:val="9"/>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1"/>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40"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宋体" w:hAnsi="宋体" w:eastAsia="方正仿宋_GBK" w:cs="方正仿宋_GBK"/>
                <w:color w:val="auto"/>
                <w:sz w:val="24"/>
                <w:szCs w:val="24"/>
                <w:vertAlign w:val="baseline"/>
                <w:lang w:val="en-US" w:eastAsia="zh-CN"/>
              </w:rPr>
            </w:pPr>
            <w:r>
              <w:rPr>
                <w:rFonts w:hint="eastAsia" w:ascii="宋体" w:hAnsi="宋体" w:eastAsia="方正仿宋_GBK" w:cs="方正仿宋_GBK"/>
                <w:color w:val="auto"/>
                <w:sz w:val="24"/>
                <w:szCs w:val="24"/>
                <w:vertAlign w:val="baseline"/>
                <w:lang w:val="en-US" w:eastAsia="zh-CN"/>
              </w:rPr>
              <w:t>测定方法</w:t>
            </w:r>
          </w:p>
        </w:tc>
        <w:tc>
          <w:tcPr>
            <w:tcW w:w="2841"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宋体" w:hAnsi="宋体" w:eastAsia="方正仿宋_GBK" w:cs="方正仿宋_GBK"/>
                <w:color w:val="auto"/>
                <w:sz w:val="24"/>
                <w:szCs w:val="24"/>
                <w:vertAlign w:val="baseline"/>
                <w:lang w:val="en-US" w:eastAsia="zh-CN"/>
              </w:rPr>
            </w:pPr>
            <w:r>
              <w:rPr>
                <w:rFonts w:hint="eastAsia" w:ascii="宋体" w:hAnsi="宋体" w:eastAsia="方正仿宋_GBK" w:cs="方正仿宋_GBK"/>
                <w:color w:val="auto"/>
                <w:sz w:val="24"/>
                <w:szCs w:val="24"/>
                <w:vertAlign w:val="baseline"/>
                <w:lang w:val="en-US" w:eastAsia="zh-CN"/>
              </w:rPr>
              <w:t>xx法检出率</w:t>
            </w:r>
          </w:p>
        </w:tc>
        <w:tc>
          <w:tcPr>
            <w:tcW w:w="2841"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宋体" w:hAnsi="宋体" w:eastAsia="方正仿宋_GBK" w:cs="方正仿宋_GBK"/>
                <w:color w:val="auto"/>
                <w:sz w:val="24"/>
                <w:szCs w:val="24"/>
                <w:vertAlign w:val="baseline"/>
                <w:lang w:val="en-US" w:eastAsia="zh-CN"/>
              </w:rPr>
            </w:pPr>
            <w:r>
              <w:rPr>
                <w:rFonts w:hint="eastAsia" w:ascii="宋体" w:hAnsi="宋体" w:eastAsia="方正仿宋_GBK" w:cs="方正仿宋_GBK"/>
                <w:color w:val="auto"/>
                <w:sz w:val="24"/>
                <w:szCs w:val="24"/>
                <w:vertAlign w:val="baseline"/>
                <w:lang w:val="en-US" w:eastAsia="zh-CN"/>
              </w:rPr>
              <w:t>微生物挑战法检出率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40"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宋体" w:hAnsi="宋体" w:eastAsia="方正仿宋_GBK" w:cs="方正仿宋_GBK"/>
                <w:color w:val="auto"/>
                <w:sz w:val="24"/>
                <w:szCs w:val="24"/>
                <w:vertAlign w:val="baseline"/>
                <w:lang w:val="en-US" w:eastAsia="zh-CN"/>
              </w:rPr>
            </w:pPr>
            <w:r>
              <w:rPr>
                <w:rFonts w:hint="eastAsia" w:ascii="宋体" w:hAnsi="宋体" w:eastAsia="方正仿宋_GBK" w:cs="方正仿宋_GBK"/>
                <w:color w:val="auto"/>
                <w:kern w:val="2"/>
                <w:sz w:val="24"/>
                <w:szCs w:val="24"/>
                <w:lang w:val="en-US" w:eastAsia="zh-CN" w:bidi="ar"/>
              </w:rPr>
              <w:t>XXμm</w:t>
            </w:r>
          </w:p>
        </w:tc>
        <w:tc>
          <w:tcPr>
            <w:tcW w:w="2841"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宋体" w:hAnsi="宋体" w:eastAsia="方正仿宋_GBK" w:cs="方正仿宋_GBK"/>
                <w:color w:val="auto"/>
                <w:sz w:val="24"/>
                <w:szCs w:val="24"/>
                <w:vertAlign w:val="baseline"/>
                <w:lang w:val="en-US" w:eastAsia="zh-CN"/>
              </w:rPr>
            </w:pPr>
          </w:p>
        </w:tc>
        <w:tc>
          <w:tcPr>
            <w:tcW w:w="2841"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宋体" w:hAnsi="宋体" w:eastAsia="方正仿宋_GBK" w:cs="方正仿宋_GBK"/>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40"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宋体" w:hAnsi="宋体" w:eastAsia="方正仿宋_GBK" w:cs="方正仿宋_GBK"/>
                <w:color w:val="auto"/>
                <w:sz w:val="24"/>
                <w:szCs w:val="24"/>
                <w:vertAlign w:val="baseline"/>
                <w:lang w:val="en-US" w:eastAsia="zh-CN"/>
              </w:rPr>
            </w:pPr>
            <w:r>
              <w:rPr>
                <w:rFonts w:hint="eastAsia" w:ascii="宋体" w:hAnsi="宋体" w:eastAsia="方正仿宋_GBK" w:cs="方正仿宋_GBK"/>
                <w:color w:val="auto"/>
                <w:kern w:val="2"/>
                <w:sz w:val="24"/>
                <w:szCs w:val="24"/>
                <w:lang w:val="en-US" w:eastAsia="zh-CN" w:bidi="ar"/>
              </w:rPr>
              <w:t>XXμm</w:t>
            </w:r>
          </w:p>
        </w:tc>
        <w:tc>
          <w:tcPr>
            <w:tcW w:w="2841"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宋体" w:hAnsi="宋体" w:eastAsia="方正仿宋_GBK" w:cs="方正仿宋_GBK"/>
                <w:color w:val="auto"/>
                <w:sz w:val="24"/>
                <w:szCs w:val="24"/>
                <w:vertAlign w:val="baseline"/>
                <w:lang w:val="en-US" w:eastAsia="zh-CN"/>
              </w:rPr>
            </w:pPr>
          </w:p>
        </w:tc>
        <w:tc>
          <w:tcPr>
            <w:tcW w:w="2841"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宋体" w:hAnsi="宋体" w:eastAsia="方正仿宋_GBK" w:cs="方正仿宋_GBK"/>
                <w:color w:val="auto"/>
                <w:sz w:val="24"/>
                <w:szCs w:val="24"/>
                <w:vertAlign w:val="baseline"/>
                <w:lang w:val="en-US" w:eastAsia="zh-CN"/>
              </w:rPr>
            </w:pPr>
          </w:p>
        </w:tc>
      </w:tr>
    </w:tbl>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宋体" w:hAnsi="宋体" w:eastAsia="方正仿宋_GBK" w:cs="方正仿宋_GBK"/>
          <w:color w:val="auto"/>
          <w:sz w:val="32"/>
          <w:szCs w:val="32"/>
          <w:lang w:val="en-US" w:eastAsia="zh-CN"/>
        </w:rPr>
      </w:pPr>
      <w:r>
        <w:rPr>
          <w:rFonts w:hint="eastAsia" w:ascii="宋体" w:hAnsi="宋体" w:eastAsia="方正仿宋_GBK" w:cs="方正仿宋_GBK"/>
          <w:color w:val="auto"/>
          <w:kern w:val="2"/>
          <w:sz w:val="32"/>
          <w:szCs w:val="32"/>
          <w:lang w:val="en-US" w:eastAsia="zh-CN" w:bidi="ar"/>
        </w:rPr>
        <w:t>XX法的灵敏度不低于微生物挑战法，拟定变更后本品商业化生产的密封性检查采用XX法。</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color w:val="auto"/>
          <w:sz w:val="32"/>
          <w:szCs w:val="32"/>
          <w:lang w:val="en-US" w:eastAsia="zh-CN"/>
        </w:rPr>
      </w:pPr>
      <w:r>
        <w:rPr>
          <w:rFonts w:hint="eastAsia" w:ascii="宋体" w:hAnsi="宋体" w:eastAsia="方正仿宋_GBK" w:cs="方正仿宋_GBK"/>
          <w:color w:val="auto"/>
          <w:sz w:val="32"/>
          <w:szCs w:val="32"/>
          <w:lang w:val="en-US" w:eastAsia="zh-CN"/>
        </w:rPr>
        <w:t>3.密封性检测结果</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方正仿宋_GBK" w:cs="方正仿宋_GBK"/>
          <w:color w:val="auto"/>
          <w:sz w:val="32"/>
          <w:szCs w:val="32"/>
          <w:lang w:val="en-US" w:eastAsia="zh-CN"/>
        </w:rPr>
      </w:pPr>
      <w:r>
        <w:rPr>
          <w:rFonts w:hint="eastAsia" w:ascii="宋体" w:hAnsi="宋体" w:eastAsia="方正仿宋_GBK" w:cs="方正仿宋_GBK"/>
          <w:color w:val="auto"/>
          <w:sz w:val="32"/>
          <w:szCs w:val="32"/>
          <w:lang w:val="en-US" w:eastAsia="zh-CN"/>
        </w:rPr>
        <w:t>根据密封性再评估或再验证情况，提供变更后样品密封性检测结果。</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方正仿宋_GBK" w:cs="方正仿宋_GBK"/>
          <w:color w:val="auto"/>
          <w:kern w:val="2"/>
          <w:sz w:val="32"/>
          <w:szCs w:val="32"/>
          <w:lang w:val="en-US" w:eastAsia="zh-CN" w:bidi="ar"/>
        </w:rPr>
      </w:pPr>
      <w:r>
        <w:rPr>
          <w:rFonts w:hint="eastAsia" w:ascii="宋体" w:hAnsi="宋体" w:eastAsia="方正仿宋_GBK" w:cs="方正仿宋_GBK"/>
          <w:color w:val="auto"/>
          <w:kern w:val="2"/>
          <w:sz w:val="32"/>
          <w:szCs w:val="32"/>
          <w:lang w:val="en-US" w:eastAsia="zh-CN" w:bidi="ar"/>
        </w:rPr>
        <w:t>注意：①应提供阳性瓶校准证书。</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方正仿宋_GBK" w:cs="方正仿宋_GBK"/>
          <w:color w:val="auto"/>
          <w:kern w:val="2"/>
          <w:sz w:val="32"/>
          <w:szCs w:val="32"/>
          <w:lang w:val="en-US" w:eastAsia="zh-CN" w:bidi="ar"/>
        </w:rPr>
      </w:pPr>
      <w:r>
        <w:rPr>
          <w:rFonts w:hint="eastAsia" w:ascii="宋体" w:hAnsi="宋体" w:eastAsia="方正仿宋_GBK" w:cs="方正仿宋_GBK"/>
          <w:color w:val="auto"/>
          <w:kern w:val="2"/>
          <w:sz w:val="32"/>
          <w:szCs w:val="32"/>
          <w:lang w:val="en-US" w:eastAsia="zh-CN" w:bidi="ar"/>
        </w:rPr>
        <w:t>②若方法验证由第三方机构完成，应进行方法转移，以证明使用生产企业生产线上的设备、人员和条件能够有相同的检出效果。</w:t>
      </w:r>
    </w:p>
    <w:p>
      <w:pPr>
        <w:keepNext w:val="0"/>
        <w:keepLines w:val="0"/>
        <w:pageBreakBefore w:val="0"/>
        <w:widowControl w:val="0"/>
        <w:numPr>
          <w:ilvl w:val="0"/>
          <w:numId w:val="2"/>
        </w:numPr>
        <w:kinsoku/>
        <w:wordWrap/>
        <w:overflowPunct/>
        <w:topLinePunct w:val="0"/>
        <w:autoSpaceDE/>
        <w:autoSpaceDN/>
        <w:bidi w:val="0"/>
        <w:adjustRightInd/>
        <w:spacing w:line="560" w:lineRule="exact"/>
        <w:ind w:left="0" w:leftChars="0" w:firstLine="640" w:firstLineChars="200"/>
        <w:textAlignment w:val="auto"/>
        <w:rPr>
          <w:rFonts w:hint="eastAsia" w:ascii="方正楷体_GBK" w:hAnsi="方正楷体_GBK" w:eastAsia="方正楷体_GBK" w:cs="方正楷体_GBK"/>
          <w:color w:val="auto"/>
          <w:sz w:val="32"/>
          <w:szCs w:val="32"/>
          <w:lang w:eastAsia="zh-CN"/>
        </w:rPr>
      </w:pPr>
      <w:r>
        <w:rPr>
          <w:rFonts w:hint="eastAsia" w:ascii="方正楷体_GBK" w:hAnsi="方正楷体_GBK" w:eastAsia="方正楷体_GBK" w:cs="方正楷体_GBK"/>
          <w:color w:val="auto"/>
          <w:sz w:val="32"/>
          <w:szCs w:val="32"/>
          <w:lang w:eastAsia="zh-CN"/>
        </w:rPr>
        <w:t>包装工艺验证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color w:val="auto"/>
          <w:sz w:val="32"/>
          <w:szCs w:val="32"/>
          <w:lang w:val="en-US" w:eastAsia="zh-CN"/>
        </w:rPr>
      </w:pPr>
      <w:r>
        <w:rPr>
          <w:rFonts w:hint="eastAsia" w:ascii="宋体" w:hAnsi="宋体" w:eastAsia="方正仿宋_GBK" w:cs="方正仿宋_GBK"/>
          <w:color w:val="auto"/>
          <w:sz w:val="32"/>
          <w:szCs w:val="32"/>
          <w:lang w:val="en-US" w:eastAsia="zh-CN"/>
        </w:rPr>
        <w:t>变更药包材应对包装工艺进行验证。为确保变更后包装工艺的持续稳定，一般应采用商业化生产规模样品进行研究验证。</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color w:val="auto"/>
          <w:sz w:val="32"/>
          <w:szCs w:val="32"/>
          <w:lang w:val="en-US" w:eastAsia="zh-CN"/>
        </w:rPr>
      </w:pPr>
      <w:r>
        <w:rPr>
          <w:rFonts w:hint="eastAsia" w:ascii="宋体" w:hAnsi="宋体" w:eastAsia="方正仿宋_GBK" w:cs="方正仿宋_GBK"/>
          <w:color w:val="auto"/>
          <w:sz w:val="32"/>
          <w:szCs w:val="32"/>
          <w:lang w:val="en-US" w:eastAsia="zh-CN"/>
        </w:rPr>
        <w:t>1.提供变更前后包装设备、包装工序工艺参数及包装工序过程控制等信息对比，如包装设备、工艺参数等发生变化，申请人应结合包装工艺验证情况对变更内容进行分析评价，明确变更类别。</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0" w:firstLineChars="0"/>
        <w:jc w:val="center"/>
        <w:textAlignment w:val="auto"/>
        <w:rPr>
          <w:rFonts w:hint="eastAsia" w:ascii="宋体" w:hAnsi="宋体" w:eastAsia="方正仿宋_GBK" w:cs="方正仿宋_GBK"/>
          <w:color w:val="auto"/>
          <w:sz w:val="32"/>
          <w:szCs w:val="32"/>
          <w:lang w:val="en-US" w:eastAsia="zh-CN"/>
        </w:rPr>
      </w:pPr>
      <w:r>
        <w:rPr>
          <w:rFonts w:hint="eastAsia" w:ascii="宋体" w:hAnsi="宋体" w:eastAsia="方正仿宋_GBK" w:cs="方正仿宋_GBK"/>
          <w:color w:val="auto"/>
          <w:sz w:val="32"/>
          <w:szCs w:val="32"/>
          <w:lang w:val="en-US" w:eastAsia="zh-CN"/>
        </w:rPr>
        <w:t>表xx：变更前后包装工艺对比</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7"/>
        <w:gridCol w:w="3125"/>
        <w:gridCol w:w="3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07"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p>
        </w:tc>
        <w:tc>
          <w:tcPr>
            <w:tcW w:w="3125"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r>
              <w:rPr>
                <w:rFonts w:hint="eastAsia" w:ascii="宋体" w:hAnsi="宋体" w:eastAsia="方正仿宋_GBK" w:cs="方正仿宋_GBK"/>
                <w:color w:val="auto"/>
                <w:sz w:val="24"/>
                <w:szCs w:val="24"/>
                <w:vertAlign w:val="baseline"/>
                <w:lang w:val="en-US" w:eastAsia="zh-CN"/>
              </w:rPr>
              <w:t>变更前</w:t>
            </w:r>
          </w:p>
        </w:tc>
        <w:tc>
          <w:tcPr>
            <w:tcW w:w="3490"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r>
              <w:rPr>
                <w:rFonts w:hint="eastAsia" w:ascii="宋体" w:hAnsi="宋体" w:eastAsia="方正仿宋_GBK" w:cs="方正仿宋_GBK"/>
                <w:color w:val="auto"/>
                <w:sz w:val="24"/>
                <w:szCs w:val="24"/>
                <w:vertAlign w:val="baseline"/>
                <w:lang w:val="en-US" w:eastAsia="zh-CN"/>
              </w:rPr>
              <w:t>变更后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07"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r>
              <w:rPr>
                <w:rFonts w:hint="eastAsia" w:ascii="宋体" w:hAnsi="宋体" w:eastAsia="方正仿宋_GBK" w:cs="方正仿宋_GBK"/>
                <w:color w:val="auto"/>
                <w:sz w:val="24"/>
                <w:szCs w:val="24"/>
                <w:vertAlign w:val="baseline"/>
                <w:lang w:val="en-US" w:eastAsia="zh-CN"/>
              </w:rPr>
              <w:t>设备</w:t>
            </w:r>
          </w:p>
        </w:tc>
        <w:tc>
          <w:tcPr>
            <w:tcW w:w="3125"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p>
        </w:tc>
        <w:tc>
          <w:tcPr>
            <w:tcW w:w="3490"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07"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r>
              <w:rPr>
                <w:rFonts w:hint="eastAsia" w:ascii="宋体" w:hAnsi="宋体" w:eastAsia="方正仿宋_GBK" w:cs="方正仿宋_GBK"/>
                <w:color w:val="auto"/>
                <w:sz w:val="24"/>
                <w:szCs w:val="24"/>
                <w:vertAlign w:val="baseline"/>
                <w:lang w:val="en-US" w:eastAsia="zh-CN"/>
              </w:rPr>
              <w:t>工艺参数</w:t>
            </w:r>
          </w:p>
        </w:tc>
        <w:tc>
          <w:tcPr>
            <w:tcW w:w="3125"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p>
        </w:tc>
        <w:tc>
          <w:tcPr>
            <w:tcW w:w="3490"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07"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r>
              <w:rPr>
                <w:rFonts w:hint="eastAsia" w:ascii="宋体" w:hAnsi="宋体" w:eastAsia="方正仿宋_GBK" w:cs="方正仿宋_GBK"/>
                <w:color w:val="auto"/>
                <w:sz w:val="24"/>
                <w:szCs w:val="24"/>
                <w:vertAlign w:val="baseline"/>
                <w:lang w:val="en-US" w:eastAsia="zh-CN"/>
              </w:rPr>
              <w:t>中间过程控制</w:t>
            </w:r>
          </w:p>
        </w:tc>
        <w:tc>
          <w:tcPr>
            <w:tcW w:w="3125"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p>
        </w:tc>
        <w:tc>
          <w:tcPr>
            <w:tcW w:w="3490"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07"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r>
              <w:rPr>
                <w:rFonts w:hint="eastAsia" w:ascii="宋体" w:hAnsi="宋体" w:eastAsia="方正仿宋_GBK" w:cs="方正仿宋_GBK"/>
                <w:color w:val="auto"/>
                <w:sz w:val="24"/>
                <w:szCs w:val="24"/>
                <w:vertAlign w:val="baseline"/>
                <w:lang w:val="en-US" w:eastAsia="zh-CN"/>
              </w:rPr>
              <w:t>评价</w:t>
            </w:r>
          </w:p>
        </w:tc>
        <w:tc>
          <w:tcPr>
            <w:tcW w:w="6615" w:type="dxa"/>
            <w:gridSpan w:val="2"/>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p>
        </w:tc>
      </w:tr>
    </w:tbl>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color w:val="auto"/>
          <w:sz w:val="32"/>
          <w:szCs w:val="32"/>
          <w:lang w:val="en-US" w:eastAsia="zh-CN"/>
        </w:rPr>
      </w:pPr>
      <w:r>
        <w:rPr>
          <w:rFonts w:hint="eastAsia" w:ascii="宋体" w:hAnsi="宋体" w:eastAsia="方正仿宋_GBK" w:cs="方正仿宋_GBK"/>
          <w:color w:val="auto"/>
          <w:sz w:val="32"/>
          <w:szCs w:val="32"/>
          <w:lang w:val="en-US" w:eastAsia="zh-CN"/>
        </w:rPr>
        <w:t>2.对包装工艺验证情况进行总结，提供包装工艺验证方案及报告、相应的批生产记录。</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0" w:firstLineChars="0"/>
        <w:jc w:val="center"/>
        <w:textAlignment w:val="auto"/>
        <w:rPr>
          <w:rFonts w:hint="eastAsia" w:ascii="宋体" w:hAnsi="宋体" w:eastAsia="方正仿宋_GBK" w:cs="方正仿宋_GBK"/>
          <w:color w:val="auto"/>
          <w:sz w:val="32"/>
          <w:szCs w:val="32"/>
          <w:lang w:val="en-US" w:eastAsia="zh-CN"/>
        </w:rPr>
      </w:pPr>
      <w:r>
        <w:rPr>
          <w:rFonts w:hint="eastAsia" w:ascii="宋体" w:hAnsi="宋体" w:eastAsia="方正仿宋_GBK" w:cs="方正仿宋_GBK"/>
          <w:color w:val="auto"/>
          <w:sz w:val="32"/>
          <w:szCs w:val="32"/>
          <w:lang w:val="en-US" w:eastAsia="zh-CN"/>
        </w:rPr>
        <w:t>表xx：包装工艺验证总结</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9"/>
        <w:gridCol w:w="66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19"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r>
              <w:rPr>
                <w:rFonts w:hint="eastAsia" w:ascii="宋体" w:hAnsi="宋体" w:eastAsia="方正仿宋_GBK" w:cs="方正仿宋_GBK"/>
                <w:color w:val="auto"/>
                <w:sz w:val="24"/>
                <w:szCs w:val="24"/>
                <w:vertAlign w:val="baseline"/>
                <w:lang w:val="en-US" w:eastAsia="zh-CN"/>
              </w:rPr>
              <w:t>验证时间</w:t>
            </w:r>
          </w:p>
        </w:tc>
        <w:tc>
          <w:tcPr>
            <w:tcW w:w="6603"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19"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r>
              <w:rPr>
                <w:rFonts w:hint="eastAsia" w:ascii="宋体" w:hAnsi="宋体" w:eastAsia="方正仿宋_GBK" w:cs="方正仿宋_GBK"/>
                <w:color w:val="auto"/>
                <w:sz w:val="24"/>
                <w:szCs w:val="24"/>
                <w:vertAlign w:val="baseline"/>
                <w:lang w:val="en-US" w:eastAsia="zh-CN"/>
              </w:rPr>
              <w:t>验证地点</w:t>
            </w:r>
          </w:p>
        </w:tc>
        <w:tc>
          <w:tcPr>
            <w:tcW w:w="6603"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19"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r>
              <w:rPr>
                <w:rFonts w:hint="eastAsia" w:ascii="宋体" w:hAnsi="宋体" w:eastAsia="方正仿宋_GBK" w:cs="方正仿宋_GBK"/>
                <w:color w:val="auto"/>
                <w:sz w:val="24"/>
                <w:szCs w:val="24"/>
                <w:vertAlign w:val="baseline"/>
                <w:lang w:val="en-US" w:eastAsia="zh-CN"/>
              </w:rPr>
              <w:t>验证批号</w:t>
            </w:r>
          </w:p>
        </w:tc>
        <w:tc>
          <w:tcPr>
            <w:tcW w:w="6603"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19"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r>
              <w:rPr>
                <w:rFonts w:hint="eastAsia" w:ascii="宋体" w:hAnsi="宋体" w:eastAsia="方正仿宋_GBK" w:cs="方正仿宋_GBK"/>
                <w:color w:val="auto"/>
                <w:sz w:val="24"/>
                <w:szCs w:val="24"/>
                <w:vertAlign w:val="baseline"/>
                <w:lang w:val="en-US" w:eastAsia="zh-CN"/>
              </w:rPr>
              <w:t>批量</w:t>
            </w:r>
          </w:p>
        </w:tc>
        <w:tc>
          <w:tcPr>
            <w:tcW w:w="6603"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19"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r>
              <w:rPr>
                <w:rFonts w:hint="eastAsia" w:ascii="宋体" w:hAnsi="宋体" w:eastAsia="方正仿宋_GBK" w:cs="方正仿宋_GBK"/>
                <w:color w:val="auto"/>
                <w:sz w:val="24"/>
                <w:szCs w:val="24"/>
                <w:vertAlign w:val="baseline"/>
                <w:lang w:val="en-US" w:eastAsia="zh-CN"/>
              </w:rPr>
              <w:t>验证项目</w:t>
            </w:r>
          </w:p>
        </w:tc>
        <w:tc>
          <w:tcPr>
            <w:tcW w:w="6603"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1919"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r>
              <w:rPr>
                <w:rFonts w:hint="eastAsia" w:ascii="宋体" w:hAnsi="宋体" w:eastAsia="方正仿宋_GBK" w:cs="方正仿宋_GBK"/>
                <w:color w:val="auto"/>
                <w:sz w:val="24"/>
                <w:szCs w:val="24"/>
                <w:vertAlign w:val="baseline"/>
                <w:lang w:val="en-US" w:eastAsia="zh-CN"/>
              </w:rPr>
              <w:t>可接受标准</w:t>
            </w:r>
          </w:p>
        </w:tc>
        <w:tc>
          <w:tcPr>
            <w:tcW w:w="6603"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19"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r>
              <w:rPr>
                <w:rFonts w:hint="eastAsia" w:ascii="宋体" w:hAnsi="宋体" w:eastAsia="方正仿宋_GBK" w:cs="方正仿宋_GBK"/>
                <w:color w:val="auto"/>
                <w:sz w:val="24"/>
                <w:szCs w:val="24"/>
                <w:vertAlign w:val="baseline"/>
                <w:lang w:val="en-US" w:eastAsia="zh-CN"/>
              </w:rPr>
              <w:t>偏差情况</w:t>
            </w:r>
          </w:p>
        </w:tc>
        <w:tc>
          <w:tcPr>
            <w:tcW w:w="6603"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19"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r>
              <w:rPr>
                <w:rFonts w:hint="eastAsia" w:ascii="宋体" w:hAnsi="宋体" w:eastAsia="方正仿宋_GBK" w:cs="方正仿宋_GBK"/>
                <w:color w:val="auto"/>
                <w:sz w:val="24"/>
                <w:szCs w:val="24"/>
                <w:vertAlign w:val="baseline"/>
                <w:lang w:val="en-US" w:eastAsia="zh-CN"/>
              </w:rPr>
              <w:t>结果</w:t>
            </w:r>
          </w:p>
        </w:tc>
        <w:tc>
          <w:tcPr>
            <w:tcW w:w="6603" w:type="dxa"/>
          </w:tcPr>
          <w:p>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b/>
          <w:bCs/>
          <w:color w:val="auto"/>
          <w:sz w:val="32"/>
          <w:szCs w:val="32"/>
          <w:lang w:val="en-US" w:eastAsia="zh-CN"/>
        </w:rPr>
      </w:pPr>
      <w:r>
        <w:rPr>
          <w:rFonts w:hint="eastAsia" w:ascii="方正楷体_GBK" w:hAnsi="方正楷体_GBK" w:eastAsia="方正楷体_GBK" w:cs="方正楷体_GBK"/>
          <w:color w:val="auto"/>
          <w:sz w:val="32"/>
          <w:szCs w:val="32"/>
          <w:lang w:val="en-US" w:eastAsia="zh-CN"/>
        </w:rPr>
        <w:t>（七）无菌/灭菌工艺验证</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color w:val="auto"/>
          <w:sz w:val="32"/>
          <w:szCs w:val="32"/>
          <w:lang w:val="en-US" w:eastAsia="zh-CN"/>
        </w:rPr>
      </w:pPr>
      <w:r>
        <w:rPr>
          <w:rFonts w:hint="eastAsia" w:ascii="宋体" w:hAnsi="宋体" w:eastAsia="方正仿宋_GBK" w:cs="方正仿宋_GBK"/>
          <w:color w:val="auto"/>
          <w:sz w:val="32"/>
          <w:szCs w:val="32"/>
          <w:lang w:val="en-US" w:eastAsia="zh-CN"/>
        </w:rPr>
        <w:t>对于无菌产品，需结合变更情况评估是否需要进行无菌/灭菌工艺验证，提供评估过程及结论，评估内容应全面详实。</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color w:val="auto"/>
          <w:sz w:val="32"/>
          <w:szCs w:val="32"/>
          <w:lang w:val="en-US" w:eastAsia="zh-CN"/>
        </w:rPr>
      </w:pPr>
      <w:r>
        <w:rPr>
          <w:rFonts w:hint="eastAsia" w:ascii="宋体" w:hAnsi="宋体" w:eastAsia="方正仿宋_GBK" w:cs="方正仿宋_GBK"/>
          <w:color w:val="auto"/>
          <w:sz w:val="32"/>
          <w:szCs w:val="32"/>
          <w:lang w:val="en-US" w:eastAsia="zh-CN"/>
        </w:rPr>
        <w:t>如需重新开展验证，应</w:t>
      </w:r>
      <w:r>
        <w:rPr>
          <w:rFonts w:hint="eastAsia" w:ascii="仿宋" w:hAnsi="仿宋" w:eastAsia="仿宋" w:cs="仿宋"/>
          <w:color w:val="auto"/>
          <w:kern w:val="2"/>
          <w:sz w:val="32"/>
          <w:szCs w:val="32"/>
          <w:lang w:val="en-US" w:eastAsia="zh-CN"/>
        </w:rPr>
        <w:t>按照《</w:t>
      </w:r>
      <w:r>
        <w:rPr>
          <w:rFonts w:hint="eastAsia" w:ascii="仿宋" w:hAnsi="仿宋" w:eastAsia="仿宋" w:cs="仿宋"/>
          <w:color w:val="auto"/>
          <w:kern w:val="2"/>
          <w:sz w:val="32"/>
          <w:szCs w:val="32"/>
          <w:lang w:val="en-US" w:eastAsia="zh-CN"/>
        </w:rPr>
        <w:fldChar w:fldCharType="begin"/>
      </w:r>
      <w:r>
        <w:rPr>
          <w:rFonts w:hint="eastAsia" w:ascii="仿宋" w:hAnsi="仿宋" w:eastAsia="仿宋" w:cs="仿宋"/>
          <w:color w:val="auto"/>
          <w:kern w:val="2"/>
          <w:sz w:val="32"/>
          <w:szCs w:val="32"/>
          <w:lang w:val="en-US" w:eastAsia="zh-CN"/>
        </w:rPr>
        <w:instrText xml:space="preserve"> HYPERLINK "https://www.cde.org.cn/zdyz/domesticinfopage?zdyzIdCODE=db5d8a945c63757cf7e4fd35263a5ad3" \o "点击查看" \t "https://www.cde.org.cn/zdyz/listpage/_blank" </w:instrText>
      </w:r>
      <w:r>
        <w:rPr>
          <w:rFonts w:hint="eastAsia" w:ascii="仿宋" w:hAnsi="仿宋" w:eastAsia="仿宋" w:cs="仿宋"/>
          <w:color w:val="auto"/>
          <w:kern w:val="2"/>
          <w:sz w:val="32"/>
          <w:szCs w:val="32"/>
          <w:lang w:val="en-US" w:eastAsia="zh-CN"/>
        </w:rPr>
        <w:fldChar w:fldCharType="separate"/>
      </w:r>
      <w:r>
        <w:rPr>
          <w:rFonts w:hint="eastAsia" w:ascii="仿宋" w:hAnsi="仿宋" w:eastAsia="仿宋" w:cs="仿宋"/>
          <w:color w:val="auto"/>
          <w:kern w:val="2"/>
          <w:sz w:val="32"/>
          <w:szCs w:val="32"/>
          <w:lang w:val="en-US" w:eastAsia="zh-CN"/>
        </w:rPr>
        <w:t>化学药品注射剂灭菌和无菌工艺研究及验证指导原则（试行）</w:t>
      </w:r>
      <w:r>
        <w:rPr>
          <w:rFonts w:hint="eastAsia" w:ascii="仿宋" w:hAnsi="仿宋" w:eastAsia="仿宋" w:cs="仿宋"/>
          <w:color w:val="auto"/>
          <w:kern w:val="2"/>
          <w:sz w:val="32"/>
          <w:szCs w:val="32"/>
          <w:lang w:val="en-US" w:eastAsia="zh-CN"/>
        </w:rPr>
        <w:fldChar w:fldCharType="end"/>
      </w:r>
      <w:r>
        <w:rPr>
          <w:rFonts w:hint="eastAsia" w:ascii="仿宋" w:hAnsi="仿宋" w:eastAsia="仿宋" w:cs="仿宋"/>
          <w:color w:val="auto"/>
          <w:kern w:val="2"/>
          <w:sz w:val="32"/>
          <w:szCs w:val="32"/>
          <w:lang w:val="en-US" w:eastAsia="zh-CN"/>
        </w:rPr>
        <w:t>》《无菌工艺模拟试验指南（无菌制剂）》等开展相应验证工作，对验证情况及验证结果进行总结，</w:t>
      </w:r>
      <w:r>
        <w:rPr>
          <w:rFonts w:hint="eastAsia" w:ascii="仿宋" w:hAnsi="仿宋" w:eastAsia="仿宋" w:cs="仿宋"/>
          <w:color w:val="auto"/>
          <w:kern w:val="2"/>
          <w:sz w:val="32"/>
          <w:szCs w:val="32"/>
          <w:lang w:eastAsia="zh-CN"/>
        </w:rPr>
        <w:t>验证方案及验证报告以附件形式提供。</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注意：①采用最终灭菌工艺的产品，若变更前后装载方式发生变化，应进行完整的灭菌工艺验证，并按关联变更（中等变更）进行备案。</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kern w:val="2"/>
          <w:sz w:val="32"/>
          <w:szCs w:val="32"/>
          <w:lang w:val="en-US" w:eastAsia="zh-CN" w:bidi="ar"/>
        </w:rPr>
      </w:pPr>
      <w:r>
        <w:rPr>
          <w:rFonts w:hint="default" w:ascii="Times New Roman" w:hAnsi="Times New Roman" w:eastAsia="方正仿宋_GBK" w:cs="Times New Roman"/>
          <w:color w:val="auto"/>
          <w:kern w:val="2"/>
          <w:sz w:val="32"/>
          <w:szCs w:val="32"/>
          <w:lang w:val="en-US" w:eastAsia="zh-CN" w:bidi="ar"/>
        </w:rPr>
        <w:t>②灭菌工艺验证应关注生物指示剂初始芽孢数的符合性。</w:t>
      </w:r>
    </w:p>
    <w:p>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textAlignment w:val="auto"/>
        <w:rPr>
          <w:rFonts w:hint="eastAsia" w:ascii="方正楷体_GBK" w:hAnsi="方正楷体_GBK" w:eastAsia="方正楷体_GBK" w:cs="方正楷体_GBK"/>
          <w:color w:val="auto"/>
          <w:sz w:val="32"/>
          <w:szCs w:val="32"/>
          <w:lang w:val="en-US" w:eastAsia="zh-CN"/>
        </w:rPr>
      </w:pPr>
      <w:r>
        <w:rPr>
          <w:rFonts w:hint="eastAsia" w:ascii="方正楷体_GBK" w:hAnsi="方正楷体_GBK" w:eastAsia="方正楷体_GBK" w:cs="方正楷体_GBK"/>
          <w:color w:val="auto"/>
          <w:sz w:val="32"/>
          <w:szCs w:val="32"/>
          <w:lang w:val="en-US" w:eastAsia="zh-CN"/>
        </w:rPr>
        <w:t>（八）对变更后1-3批样品进行检验，应符合质量标准的规定。</w:t>
      </w:r>
    </w:p>
    <w:p>
      <w:pPr>
        <w:keepNext w:val="0"/>
        <w:keepLines w:val="0"/>
        <w:pageBreakBefore w:val="0"/>
        <w:widowControl w:val="0"/>
        <w:numPr>
          <w:ilvl w:val="-1"/>
          <w:numId w:val="0"/>
        </w:numPr>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方正楷体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以附件形式提供检验报告书。</w:t>
      </w:r>
    </w:p>
    <w:p>
      <w:pPr>
        <w:keepNext w:val="0"/>
        <w:keepLines w:val="0"/>
        <w:pageBreakBefore w:val="0"/>
        <w:widowControl w:val="0"/>
        <w:numPr>
          <w:ilvl w:val="0"/>
          <w:numId w:val="3"/>
        </w:numPr>
        <w:kinsoku/>
        <w:wordWrap/>
        <w:overflowPunct/>
        <w:topLinePunct w:val="0"/>
        <w:autoSpaceDE/>
        <w:autoSpaceDN/>
        <w:bidi w:val="0"/>
        <w:adjustRightInd/>
        <w:spacing w:after="0" w:line="560" w:lineRule="exact"/>
        <w:ind w:firstLine="640" w:firstLineChars="200"/>
        <w:textAlignment w:val="auto"/>
        <w:outlineLvl w:val="0"/>
        <w:rPr>
          <w:rFonts w:hint="eastAsia" w:ascii="方正楷体_GBK" w:hAnsi="方正楷体_GBK" w:eastAsia="方正楷体_GBK" w:cs="方正楷体_GBK"/>
          <w:color w:val="auto"/>
          <w:sz w:val="32"/>
          <w:szCs w:val="32"/>
          <w:lang w:val="en-US" w:eastAsia="zh-CN"/>
        </w:rPr>
      </w:pPr>
      <w:r>
        <w:rPr>
          <w:rFonts w:hint="eastAsia" w:ascii="方正楷体_GBK" w:hAnsi="方正楷体_GBK" w:eastAsia="方正楷体_GBK" w:cs="方正楷体_GBK"/>
          <w:color w:val="auto"/>
          <w:sz w:val="32"/>
          <w:szCs w:val="32"/>
          <w:lang w:val="en-US" w:eastAsia="zh-CN"/>
        </w:rPr>
        <w:t>对变更后一批样品进行加速及长期稳定性考察，申请时提供不少于3个月的稳定性研究资料，并与变更前产品的稳定性情况进行比较，变更后产品的稳定性不低于变更前。</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宋体" w:hAnsi="宋体" w:eastAsia="方正仿宋_GBK" w:cs="方正仿宋_GBK"/>
          <w:color w:val="auto"/>
          <w:sz w:val="32"/>
          <w:szCs w:val="32"/>
          <w:lang w:val="en-US" w:eastAsia="zh-CN"/>
        </w:rPr>
      </w:pPr>
      <w:r>
        <w:rPr>
          <w:rFonts w:hint="eastAsia" w:ascii="宋体" w:hAnsi="宋体" w:eastAsia="方正仿宋_GBK" w:cs="方正仿宋_GBK"/>
          <w:color w:val="auto"/>
          <w:sz w:val="32"/>
          <w:szCs w:val="32"/>
          <w:lang w:val="en-US" w:eastAsia="zh-CN"/>
        </w:rPr>
        <w:t>根据变更情况，酌情进行使用中稳定性研究。</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宋体" w:hAnsi="宋体" w:eastAsia="方正仿宋_GBK" w:cs="方正仿宋_GBK"/>
          <w:color w:val="auto"/>
          <w:sz w:val="32"/>
          <w:szCs w:val="32"/>
        </w:rPr>
      </w:pPr>
      <w:r>
        <w:rPr>
          <w:rFonts w:hint="eastAsia" w:ascii="宋体" w:hAnsi="宋体" w:eastAsia="方正仿宋_GBK" w:cs="方正仿宋_GBK"/>
          <w:color w:val="auto"/>
          <w:sz w:val="32"/>
          <w:szCs w:val="32"/>
        </w:rPr>
        <w:t>1</w:t>
      </w:r>
      <w:r>
        <w:rPr>
          <w:rFonts w:hint="eastAsia" w:ascii="宋体" w:hAnsi="宋体" w:eastAsia="方正仿宋_GBK" w:cs="方正仿宋_GBK"/>
          <w:color w:val="auto"/>
          <w:sz w:val="32"/>
          <w:szCs w:val="32"/>
          <w:lang w:eastAsia="zh-CN"/>
        </w:rPr>
        <w:t>.</w:t>
      </w:r>
      <w:r>
        <w:rPr>
          <w:rFonts w:hint="eastAsia" w:ascii="宋体" w:hAnsi="宋体" w:eastAsia="方正仿宋_GBK" w:cs="方正仿宋_GBK"/>
          <w:color w:val="auto"/>
          <w:sz w:val="32"/>
          <w:szCs w:val="32"/>
        </w:rPr>
        <w:t>稳定性考察方案</w:t>
      </w:r>
    </w:p>
    <w:p>
      <w:pPr>
        <w:keepNext w:val="0"/>
        <w:keepLines w:val="0"/>
        <w:pageBreakBefore w:val="0"/>
        <w:widowControl w:val="0"/>
        <w:tabs>
          <w:tab w:val="left" w:pos="142"/>
          <w:tab w:val="left" w:pos="993"/>
        </w:tabs>
        <w:kinsoku/>
        <w:wordWrap/>
        <w:overflowPunct/>
        <w:topLinePunct w:val="0"/>
        <w:autoSpaceDE/>
        <w:autoSpaceDN/>
        <w:bidi w:val="0"/>
        <w:adjustRightInd/>
        <w:snapToGrid w:val="0"/>
        <w:spacing w:line="560" w:lineRule="exact"/>
        <w:ind w:firstLine="640" w:firstLineChars="200"/>
        <w:textAlignment w:val="auto"/>
        <w:rPr>
          <w:rFonts w:hint="eastAsia" w:ascii="宋体" w:hAnsi="宋体" w:eastAsia="方正仿宋_GBK" w:cs="方正仿宋_GBK"/>
          <w:color w:val="auto"/>
          <w:sz w:val="32"/>
          <w:szCs w:val="32"/>
          <w:lang w:eastAsia="zh-CN"/>
        </w:rPr>
      </w:pPr>
      <w:r>
        <w:rPr>
          <w:rFonts w:hint="eastAsia" w:ascii="宋体" w:hAnsi="宋体" w:eastAsia="方正仿宋_GBK" w:cs="方正仿宋_GBK"/>
          <w:color w:val="auto"/>
          <w:sz w:val="32"/>
          <w:szCs w:val="32"/>
          <w:lang w:eastAsia="zh-CN"/>
        </w:rPr>
        <w:t>（</w:t>
      </w:r>
      <w:r>
        <w:rPr>
          <w:rFonts w:hint="eastAsia" w:ascii="宋体" w:hAnsi="宋体" w:eastAsia="方正仿宋_GBK" w:cs="方正仿宋_GBK"/>
          <w:color w:val="auto"/>
          <w:sz w:val="32"/>
          <w:szCs w:val="32"/>
          <w:lang w:val="en-US" w:eastAsia="zh-CN"/>
        </w:rPr>
        <w:t>1</w:t>
      </w:r>
      <w:r>
        <w:rPr>
          <w:rFonts w:hint="eastAsia" w:ascii="宋体" w:hAnsi="宋体" w:eastAsia="方正仿宋_GBK" w:cs="方正仿宋_GBK"/>
          <w:color w:val="auto"/>
          <w:sz w:val="32"/>
          <w:szCs w:val="32"/>
          <w:lang w:eastAsia="zh-CN"/>
        </w:rPr>
        <w:t>）</w:t>
      </w:r>
      <w:r>
        <w:rPr>
          <w:rFonts w:hint="eastAsia" w:ascii="宋体" w:hAnsi="宋体" w:eastAsia="方正仿宋_GBK" w:cs="方正仿宋_GBK"/>
          <w:color w:val="auto"/>
          <w:sz w:val="32"/>
          <w:szCs w:val="32"/>
        </w:rPr>
        <w:t>样品</w:t>
      </w:r>
      <w:r>
        <w:rPr>
          <w:rFonts w:hint="eastAsia" w:ascii="宋体" w:hAnsi="宋体" w:eastAsia="方正仿宋_GBK" w:cs="方正仿宋_GBK"/>
          <w:color w:val="auto"/>
          <w:sz w:val="32"/>
          <w:szCs w:val="32"/>
          <w:lang w:eastAsia="zh-CN"/>
        </w:rPr>
        <w:t>生产信息</w:t>
      </w:r>
    </w:p>
    <w:p>
      <w:pPr>
        <w:keepNext w:val="0"/>
        <w:keepLines w:val="0"/>
        <w:pageBreakBefore w:val="0"/>
        <w:widowControl w:val="0"/>
        <w:tabs>
          <w:tab w:val="left" w:pos="142"/>
          <w:tab w:val="left" w:pos="993"/>
        </w:tabs>
        <w:kinsoku/>
        <w:wordWrap/>
        <w:overflowPunct/>
        <w:topLinePunct w:val="0"/>
        <w:autoSpaceDE/>
        <w:autoSpaceDN/>
        <w:bidi w:val="0"/>
        <w:adjustRightInd/>
        <w:snapToGrid w:val="0"/>
        <w:spacing w:line="560" w:lineRule="exact"/>
        <w:jc w:val="center"/>
        <w:textAlignment w:val="auto"/>
        <w:rPr>
          <w:rFonts w:hint="eastAsia" w:ascii="宋体" w:hAnsi="宋体" w:eastAsia="方正仿宋_GBK" w:cs="方正仿宋_GBK"/>
          <w:color w:val="auto"/>
          <w:sz w:val="32"/>
          <w:szCs w:val="32"/>
        </w:rPr>
      </w:pPr>
      <w:r>
        <w:rPr>
          <w:rFonts w:hint="eastAsia" w:ascii="宋体" w:hAnsi="宋体" w:eastAsia="方正仿宋_GBK" w:cs="方正仿宋_GBK"/>
          <w:color w:val="auto"/>
          <w:sz w:val="32"/>
          <w:szCs w:val="32"/>
        </w:rPr>
        <w:t>表xx：样品情况</w:t>
      </w:r>
    </w:p>
    <w:tbl>
      <w:tblPr>
        <w:tblStyle w:val="8"/>
        <w:tblW w:w="9159"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13"/>
        <w:gridCol w:w="989"/>
        <w:gridCol w:w="1764"/>
        <w:gridCol w:w="1156"/>
        <w:gridCol w:w="1138"/>
        <w:gridCol w:w="1112"/>
        <w:gridCol w:w="918"/>
        <w:gridCol w:w="86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98" w:hRule="atLeast"/>
          <w:jc w:val="center"/>
        </w:trPr>
        <w:tc>
          <w:tcPr>
            <w:tcW w:w="2202" w:type="dxa"/>
            <w:gridSpan w:val="2"/>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宋体" w:hAnsi="宋体" w:eastAsia="方正仿宋_GBK" w:cs="方正仿宋_GBK"/>
                <w:color w:val="auto"/>
                <w:sz w:val="24"/>
                <w:szCs w:val="24"/>
              </w:rPr>
            </w:pPr>
          </w:p>
        </w:tc>
        <w:tc>
          <w:tcPr>
            <w:tcW w:w="4058" w:type="dxa"/>
            <w:gridSpan w:val="3"/>
          </w:tcPr>
          <w:p>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eastAsia" w:ascii="宋体" w:hAnsi="宋体" w:eastAsia="方正仿宋_GBK" w:cs="方正仿宋_GBK"/>
                <w:color w:val="auto"/>
                <w:sz w:val="24"/>
                <w:szCs w:val="24"/>
                <w:lang w:eastAsia="zh-CN"/>
              </w:rPr>
            </w:pPr>
            <w:r>
              <w:rPr>
                <w:rFonts w:hint="eastAsia" w:ascii="宋体" w:hAnsi="宋体" w:eastAsia="方正仿宋_GBK" w:cs="方正仿宋_GBK"/>
                <w:color w:val="auto"/>
                <w:sz w:val="24"/>
                <w:szCs w:val="24"/>
                <w:lang w:eastAsia="zh-CN"/>
              </w:rPr>
              <w:t>变更前</w:t>
            </w:r>
          </w:p>
        </w:tc>
        <w:tc>
          <w:tcPr>
            <w:tcW w:w="2899" w:type="dxa"/>
            <w:gridSpan w:val="3"/>
          </w:tcPr>
          <w:p>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eastAsia" w:ascii="宋体" w:hAnsi="宋体" w:eastAsia="方正仿宋_GBK" w:cs="方正仿宋_GBK"/>
                <w:color w:val="auto"/>
                <w:sz w:val="24"/>
                <w:szCs w:val="24"/>
                <w:lang w:eastAsia="zh-CN"/>
              </w:rPr>
            </w:pPr>
            <w:r>
              <w:rPr>
                <w:rFonts w:hint="eastAsia" w:ascii="宋体" w:hAnsi="宋体" w:eastAsia="方正仿宋_GBK" w:cs="方正仿宋_GBK"/>
                <w:color w:val="auto"/>
                <w:sz w:val="24"/>
                <w:szCs w:val="24"/>
                <w:lang w:eastAsia="zh-CN"/>
              </w:rPr>
              <w:t>变更后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98" w:hRule="atLeast"/>
          <w:jc w:val="center"/>
        </w:trPr>
        <w:tc>
          <w:tcPr>
            <w:tcW w:w="2202" w:type="dxa"/>
            <w:gridSpan w:val="2"/>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jc w:val="both"/>
              <w:textAlignment w:val="auto"/>
              <w:rPr>
                <w:rFonts w:hint="eastAsia" w:ascii="宋体" w:hAnsi="宋体" w:eastAsia="方正仿宋_GBK" w:cs="方正仿宋_GBK"/>
                <w:color w:val="auto"/>
                <w:sz w:val="24"/>
                <w:szCs w:val="24"/>
              </w:rPr>
            </w:pPr>
            <w:r>
              <w:rPr>
                <w:rFonts w:hint="eastAsia" w:ascii="宋体" w:hAnsi="宋体" w:eastAsia="方正仿宋_GBK" w:cs="方正仿宋_GBK"/>
                <w:color w:val="auto"/>
                <w:sz w:val="24"/>
                <w:szCs w:val="24"/>
                <w:lang w:eastAsia="zh-CN"/>
              </w:rPr>
              <w:t>制剂</w:t>
            </w:r>
            <w:r>
              <w:rPr>
                <w:rFonts w:hint="eastAsia" w:ascii="宋体" w:hAnsi="宋体" w:eastAsia="方正仿宋_GBK" w:cs="方正仿宋_GBK"/>
                <w:color w:val="auto"/>
                <w:sz w:val="24"/>
                <w:szCs w:val="24"/>
              </w:rPr>
              <w:t>批号</w:t>
            </w:r>
          </w:p>
        </w:tc>
        <w:tc>
          <w:tcPr>
            <w:tcW w:w="1764" w:type="dxa"/>
          </w:tcPr>
          <w:p>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宋体" w:hAnsi="宋体" w:eastAsia="方正仿宋_GBK" w:cs="方正仿宋_GBK"/>
                <w:color w:val="auto"/>
                <w:sz w:val="24"/>
                <w:szCs w:val="24"/>
              </w:rPr>
            </w:pPr>
          </w:p>
        </w:tc>
        <w:tc>
          <w:tcPr>
            <w:tcW w:w="1156" w:type="dxa"/>
          </w:tcPr>
          <w:p>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宋体" w:hAnsi="宋体" w:eastAsia="方正仿宋_GBK" w:cs="方正仿宋_GBK"/>
                <w:color w:val="auto"/>
                <w:sz w:val="24"/>
                <w:szCs w:val="24"/>
              </w:rPr>
            </w:pPr>
          </w:p>
        </w:tc>
        <w:tc>
          <w:tcPr>
            <w:tcW w:w="1138" w:type="dxa"/>
          </w:tcPr>
          <w:p>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宋体" w:hAnsi="宋体" w:eastAsia="方正仿宋_GBK" w:cs="方正仿宋_GBK"/>
                <w:color w:val="auto"/>
                <w:sz w:val="24"/>
                <w:szCs w:val="24"/>
              </w:rPr>
            </w:pPr>
          </w:p>
        </w:tc>
        <w:tc>
          <w:tcPr>
            <w:tcW w:w="1112" w:type="dxa"/>
          </w:tcPr>
          <w:p>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宋体" w:hAnsi="宋体" w:eastAsia="方正仿宋_GBK" w:cs="方正仿宋_GBK"/>
                <w:color w:val="auto"/>
                <w:sz w:val="24"/>
                <w:szCs w:val="24"/>
              </w:rPr>
            </w:pPr>
          </w:p>
        </w:tc>
        <w:tc>
          <w:tcPr>
            <w:tcW w:w="918" w:type="dxa"/>
          </w:tcPr>
          <w:p>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宋体" w:hAnsi="宋体" w:eastAsia="方正仿宋_GBK" w:cs="方正仿宋_GBK"/>
                <w:color w:val="auto"/>
                <w:sz w:val="24"/>
                <w:szCs w:val="24"/>
              </w:rPr>
            </w:pPr>
          </w:p>
        </w:tc>
        <w:tc>
          <w:tcPr>
            <w:tcW w:w="869" w:type="dxa"/>
          </w:tcPr>
          <w:p>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宋体" w:hAnsi="宋体" w:eastAsia="方正仿宋_GBK" w:cs="方正仿宋_GBK"/>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98" w:hRule="atLeast"/>
          <w:jc w:val="center"/>
        </w:trPr>
        <w:tc>
          <w:tcPr>
            <w:tcW w:w="2202" w:type="dxa"/>
            <w:gridSpan w:val="2"/>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jc w:val="both"/>
              <w:textAlignment w:val="auto"/>
              <w:rPr>
                <w:rFonts w:hint="eastAsia" w:ascii="宋体" w:hAnsi="宋体" w:eastAsia="方正仿宋_GBK" w:cs="方正仿宋_GBK"/>
                <w:color w:val="auto"/>
                <w:sz w:val="24"/>
                <w:szCs w:val="24"/>
              </w:rPr>
            </w:pPr>
            <w:r>
              <w:rPr>
                <w:rFonts w:hint="eastAsia" w:ascii="宋体" w:hAnsi="宋体" w:eastAsia="方正仿宋_GBK" w:cs="方正仿宋_GBK"/>
                <w:color w:val="auto"/>
                <w:sz w:val="24"/>
                <w:szCs w:val="24"/>
              </w:rPr>
              <w:t>规　　格</w:t>
            </w:r>
          </w:p>
        </w:tc>
        <w:tc>
          <w:tcPr>
            <w:tcW w:w="1764" w:type="dxa"/>
          </w:tcPr>
          <w:p>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宋体" w:hAnsi="宋体" w:eastAsia="方正仿宋_GBK" w:cs="方正仿宋_GBK"/>
                <w:color w:val="auto"/>
                <w:sz w:val="24"/>
                <w:szCs w:val="24"/>
              </w:rPr>
            </w:pPr>
          </w:p>
        </w:tc>
        <w:tc>
          <w:tcPr>
            <w:tcW w:w="1156" w:type="dxa"/>
          </w:tcPr>
          <w:p>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宋体" w:hAnsi="宋体" w:eastAsia="方正仿宋_GBK" w:cs="方正仿宋_GBK"/>
                <w:color w:val="auto"/>
                <w:sz w:val="24"/>
                <w:szCs w:val="24"/>
              </w:rPr>
            </w:pPr>
          </w:p>
        </w:tc>
        <w:tc>
          <w:tcPr>
            <w:tcW w:w="1138" w:type="dxa"/>
          </w:tcPr>
          <w:p>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宋体" w:hAnsi="宋体" w:eastAsia="方正仿宋_GBK" w:cs="方正仿宋_GBK"/>
                <w:color w:val="auto"/>
                <w:sz w:val="24"/>
                <w:szCs w:val="24"/>
              </w:rPr>
            </w:pPr>
          </w:p>
        </w:tc>
        <w:tc>
          <w:tcPr>
            <w:tcW w:w="1112" w:type="dxa"/>
          </w:tcPr>
          <w:p>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宋体" w:hAnsi="宋体" w:eastAsia="方正仿宋_GBK" w:cs="方正仿宋_GBK"/>
                <w:color w:val="auto"/>
                <w:sz w:val="24"/>
                <w:szCs w:val="24"/>
              </w:rPr>
            </w:pPr>
          </w:p>
        </w:tc>
        <w:tc>
          <w:tcPr>
            <w:tcW w:w="918" w:type="dxa"/>
          </w:tcPr>
          <w:p>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宋体" w:hAnsi="宋体" w:eastAsia="方正仿宋_GBK" w:cs="方正仿宋_GBK"/>
                <w:color w:val="auto"/>
                <w:sz w:val="24"/>
                <w:szCs w:val="24"/>
              </w:rPr>
            </w:pPr>
          </w:p>
        </w:tc>
        <w:tc>
          <w:tcPr>
            <w:tcW w:w="869" w:type="dxa"/>
          </w:tcPr>
          <w:p>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宋体" w:hAnsi="宋体" w:eastAsia="方正仿宋_GBK" w:cs="方正仿宋_GBK"/>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98" w:hRule="atLeast"/>
          <w:jc w:val="center"/>
        </w:trPr>
        <w:tc>
          <w:tcPr>
            <w:tcW w:w="1213" w:type="dxa"/>
            <w:vMerge w:val="restart"/>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jc w:val="both"/>
              <w:textAlignment w:val="auto"/>
              <w:rPr>
                <w:rFonts w:hint="eastAsia" w:ascii="宋体" w:hAnsi="宋体" w:eastAsia="方正仿宋_GBK" w:cs="方正仿宋_GBK"/>
                <w:color w:val="auto"/>
                <w:sz w:val="24"/>
                <w:szCs w:val="24"/>
                <w:highlight w:val="none"/>
                <w:lang w:eastAsia="zh-CN"/>
              </w:rPr>
            </w:pPr>
            <w:r>
              <w:rPr>
                <w:rFonts w:hint="eastAsia" w:ascii="宋体" w:hAnsi="宋体" w:eastAsia="方正仿宋_GBK" w:cs="方正仿宋_GBK"/>
                <w:color w:val="auto"/>
                <w:sz w:val="24"/>
                <w:szCs w:val="24"/>
                <w:highlight w:val="none"/>
                <w:lang w:eastAsia="zh-CN"/>
              </w:rPr>
              <w:t>涉及变更的药包材或容器信息</w:t>
            </w:r>
          </w:p>
        </w:tc>
        <w:tc>
          <w:tcPr>
            <w:tcW w:w="989" w:type="dxa"/>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jc w:val="both"/>
              <w:textAlignment w:val="auto"/>
              <w:rPr>
                <w:rFonts w:hint="eastAsia" w:ascii="宋体" w:hAnsi="宋体" w:eastAsia="方正仿宋_GBK" w:cs="方正仿宋_GBK"/>
                <w:color w:val="auto"/>
                <w:sz w:val="24"/>
                <w:szCs w:val="24"/>
                <w:highlight w:val="none"/>
                <w:lang w:eastAsia="zh-CN"/>
              </w:rPr>
            </w:pPr>
            <w:r>
              <w:rPr>
                <w:rFonts w:hint="eastAsia" w:ascii="宋体" w:hAnsi="宋体" w:eastAsia="方正仿宋_GBK" w:cs="方正仿宋_GBK"/>
                <w:color w:val="auto"/>
                <w:sz w:val="24"/>
                <w:szCs w:val="24"/>
                <w:highlight w:val="none"/>
                <w:lang w:eastAsia="zh-CN"/>
              </w:rPr>
              <w:t>名称</w:t>
            </w:r>
          </w:p>
        </w:tc>
        <w:tc>
          <w:tcPr>
            <w:tcW w:w="1764" w:type="dxa"/>
          </w:tcPr>
          <w:p>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宋体" w:hAnsi="宋体" w:eastAsia="方正仿宋_GBK" w:cs="方正仿宋_GBK"/>
                <w:color w:val="auto"/>
                <w:sz w:val="24"/>
                <w:szCs w:val="24"/>
              </w:rPr>
            </w:pPr>
          </w:p>
        </w:tc>
        <w:tc>
          <w:tcPr>
            <w:tcW w:w="1156" w:type="dxa"/>
          </w:tcPr>
          <w:p>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宋体" w:hAnsi="宋体" w:eastAsia="方正仿宋_GBK" w:cs="方正仿宋_GBK"/>
                <w:color w:val="auto"/>
                <w:sz w:val="24"/>
                <w:szCs w:val="24"/>
              </w:rPr>
            </w:pPr>
          </w:p>
        </w:tc>
        <w:tc>
          <w:tcPr>
            <w:tcW w:w="1138" w:type="dxa"/>
          </w:tcPr>
          <w:p>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宋体" w:hAnsi="宋体" w:eastAsia="方正仿宋_GBK" w:cs="方正仿宋_GBK"/>
                <w:color w:val="auto"/>
                <w:sz w:val="24"/>
                <w:szCs w:val="24"/>
              </w:rPr>
            </w:pPr>
          </w:p>
        </w:tc>
        <w:tc>
          <w:tcPr>
            <w:tcW w:w="1112" w:type="dxa"/>
          </w:tcPr>
          <w:p>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宋体" w:hAnsi="宋体" w:eastAsia="方正仿宋_GBK" w:cs="方正仿宋_GBK"/>
                <w:color w:val="auto"/>
                <w:sz w:val="24"/>
                <w:szCs w:val="24"/>
              </w:rPr>
            </w:pPr>
          </w:p>
        </w:tc>
        <w:tc>
          <w:tcPr>
            <w:tcW w:w="918" w:type="dxa"/>
          </w:tcPr>
          <w:p>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宋体" w:hAnsi="宋体" w:eastAsia="方正仿宋_GBK" w:cs="方正仿宋_GBK"/>
                <w:color w:val="auto"/>
                <w:sz w:val="24"/>
                <w:szCs w:val="24"/>
              </w:rPr>
            </w:pPr>
          </w:p>
        </w:tc>
        <w:tc>
          <w:tcPr>
            <w:tcW w:w="869" w:type="dxa"/>
          </w:tcPr>
          <w:p>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宋体" w:hAnsi="宋体" w:eastAsia="方正仿宋_GBK" w:cs="方正仿宋_GBK"/>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23" w:hRule="atLeast"/>
          <w:jc w:val="center"/>
        </w:trPr>
        <w:tc>
          <w:tcPr>
            <w:tcW w:w="1213" w:type="dxa"/>
            <w:vMerge w:val="continue"/>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jc w:val="both"/>
              <w:textAlignment w:val="auto"/>
              <w:rPr>
                <w:rFonts w:hint="eastAsia" w:ascii="宋体" w:hAnsi="宋体" w:eastAsia="方正仿宋_GBK" w:cs="方正仿宋_GBK"/>
                <w:color w:val="auto"/>
                <w:sz w:val="24"/>
                <w:szCs w:val="24"/>
                <w:highlight w:val="none"/>
                <w:lang w:eastAsia="zh-CN"/>
              </w:rPr>
            </w:pPr>
          </w:p>
        </w:tc>
        <w:tc>
          <w:tcPr>
            <w:tcW w:w="989" w:type="dxa"/>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jc w:val="both"/>
              <w:textAlignment w:val="auto"/>
              <w:rPr>
                <w:rFonts w:hint="eastAsia" w:ascii="宋体" w:hAnsi="宋体" w:eastAsia="方正仿宋_GBK" w:cs="方正仿宋_GBK"/>
                <w:color w:val="auto"/>
                <w:sz w:val="24"/>
                <w:szCs w:val="24"/>
                <w:highlight w:val="none"/>
                <w:lang w:eastAsia="zh-CN"/>
              </w:rPr>
            </w:pPr>
            <w:r>
              <w:rPr>
                <w:rFonts w:hint="eastAsia" w:ascii="宋体" w:hAnsi="宋体" w:eastAsia="方正仿宋_GBK" w:cs="方正仿宋_GBK"/>
                <w:color w:val="auto"/>
                <w:sz w:val="24"/>
                <w:szCs w:val="24"/>
                <w:highlight w:val="none"/>
                <w:lang w:eastAsia="zh-CN"/>
              </w:rPr>
              <w:t>生产商</w:t>
            </w:r>
          </w:p>
        </w:tc>
        <w:tc>
          <w:tcPr>
            <w:tcW w:w="1764" w:type="dxa"/>
          </w:tcPr>
          <w:p>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宋体" w:hAnsi="宋体" w:eastAsia="方正仿宋_GBK" w:cs="方正仿宋_GBK"/>
                <w:color w:val="auto"/>
                <w:sz w:val="24"/>
                <w:szCs w:val="24"/>
              </w:rPr>
            </w:pPr>
          </w:p>
        </w:tc>
        <w:tc>
          <w:tcPr>
            <w:tcW w:w="1156" w:type="dxa"/>
          </w:tcPr>
          <w:p>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宋体" w:hAnsi="宋体" w:eastAsia="方正仿宋_GBK" w:cs="方正仿宋_GBK"/>
                <w:color w:val="auto"/>
                <w:sz w:val="24"/>
                <w:szCs w:val="24"/>
              </w:rPr>
            </w:pPr>
          </w:p>
        </w:tc>
        <w:tc>
          <w:tcPr>
            <w:tcW w:w="1138" w:type="dxa"/>
          </w:tcPr>
          <w:p>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宋体" w:hAnsi="宋体" w:eastAsia="方正仿宋_GBK" w:cs="方正仿宋_GBK"/>
                <w:color w:val="auto"/>
                <w:sz w:val="24"/>
                <w:szCs w:val="24"/>
              </w:rPr>
            </w:pPr>
          </w:p>
        </w:tc>
        <w:tc>
          <w:tcPr>
            <w:tcW w:w="1112" w:type="dxa"/>
          </w:tcPr>
          <w:p>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宋体" w:hAnsi="宋体" w:eastAsia="方正仿宋_GBK" w:cs="方正仿宋_GBK"/>
                <w:color w:val="auto"/>
                <w:sz w:val="24"/>
                <w:szCs w:val="24"/>
              </w:rPr>
            </w:pPr>
          </w:p>
        </w:tc>
        <w:tc>
          <w:tcPr>
            <w:tcW w:w="918" w:type="dxa"/>
          </w:tcPr>
          <w:p>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宋体" w:hAnsi="宋体" w:eastAsia="方正仿宋_GBK" w:cs="方正仿宋_GBK"/>
                <w:color w:val="auto"/>
                <w:sz w:val="24"/>
                <w:szCs w:val="24"/>
              </w:rPr>
            </w:pPr>
          </w:p>
        </w:tc>
        <w:tc>
          <w:tcPr>
            <w:tcW w:w="869" w:type="dxa"/>
          </w:tcPr>
          <w:p>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宋体" w:hAnsi="宋体" w:eastAsia="方正仿宋_GBK" w:cs="方正仿宋_GBK"/>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41" w:hRule="atLeast"/>
          <w:jc w:val="center"/>
        </w:trPr>
        <w:tc>
          <w:tcPr>
            <w:tcW w:w="1213" w:type="dxa"/>
            <w:vMerge w:val="continue"/>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jc w:val="both"/>
              <w:textAlignment w:val="auto"/>
              <w:rPr>
                <w:rFonts w:hint="eastAsia" w:ascii="宋体" w:hAnsi="宋体" w:eastAsia="方正仿宋_GBK" w:cs="方正仿宋_GBK"/>
                <w:color w:val="auto"/>
                <w:sz w:val="24"/>
                <w:szCs w:val="24"/>
                <w:highlight w:val="none"/>
                <w:lang w:eastAsia="zh-CN"/>
              </w:rPr>
            </w:pPr>
          </w:p>
        </w:tc>
        <w:tc>
          <w:tcPr>
            <w:tcW w:w="989" w:type="dxa"/>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jc w:val="both"/>
              <w:textAlignment w:val="auto"/>
              <w:rPr>
                <w:rFonts w:hint="eastAsia" w:ascii="宋体" w:hAnsi="宋体" w:eastAsia="方正仿宋_GBK" w:cs="方正仿宋_GBK"/>
                <w:color w:val="auto"/>
                <w:sz w:val="24"/>
                <w:szCs w:val="24"/>
                <w:highlight w:val="none"/>
                <w:lang w:eastAsia="zh-CN"/>
              </w:rPr>
            </w:pPr>
            <w:r>
              <w:rPr>
                <w:rFonts w:hint="eastAsia" w:ascii="宋体" w:hAnsi="宋体" w:eastAsia="方正仿宋_GBK" w:cs="方正仿宋_GBK"/>
                <w:color w:val="auto"/>
                <w:sz w:val="24"/>
                <w:szCs w:val="24"/>
                <w:highlight w:val="none"/>
                <w:lang w:eastAsia="zh-CN"/>
              </w:rPr>
              <w:t>批号</w:t>
            </w:r>
          </w:p>
        </w:tc>
        <w:tc>
          <w:tcPr>
            <w:tcW w:w="1764" w:type="dxa"/>
          </w:tcPr>
          <w:p>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宋体" w:hAnsi="宋体" w:eastAsia="方正仿宋_GBK" w:cs="方正仿宋_GBK"/>
                <w:color w:val="auto"/>
                <w:sz w:val="24"/>
                <w:szCs w:val="24"/>
              </w:rPr>
            </w:pPr>
          </w:p>
        </w:tc>
        <w:tc>
          <w:tcPr>
            <w:tcW w:w="1156" w:type="dxa"/>
          </w:tcPr>
          <w:p>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宋体" w:hAnsi="宋体" w:eastAsia="方正仿宋_GBK" w:cs="方正仿宋_GBK"/>
                <w:color w:val="auto"/>
                <w:sz w:val="24"/>
                <w:szCs w:val="24"/>
              </w:rPr>
            </w:pPr>
          </w:p>
        </w:tc>
        <w:tc>
          <w:tcPr>
            <w:tcW w:w="1138" w:type="dxa"/>
          </w:tcPr>
          <w:p>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宋体" w:hAnsi="宋体" w:eastAsia="方正仿宋_GBK" w:cs="方正仿宋_GBK"/>
                <w:color w:val="auto"/>
                <w:sz w:val="24"/>
                <w:szCs w:val="24"/>
              </w:rPr>
            </w:pPr>
          </w:p>
        </w:tc>
        <w:tc>
          <w:tcPr>
            <w:tcW w:w="1112" w:type="dxa"/>
          </w:tcPr>
          <w:p>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宋体" w:hAnsi="宋体" w:eastAsia="方正仿宋_GBK" w:cs="方正仿宋_GBK"/>
                <w:color w:val="auto"/>
                <w:sz w:val="24"/>
                <w:szCs w:val="24"/>
              </w:rPr>
            </w:pPr>
          </w:p>
        </w:tc>
        <w:tc>
          <w:tcPr>
            <w:tcW w:w="918" w:type="dxa"/>
          </w:tcPr>
          <w:p>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宋体" w:hAnsi="宋体" w:eastAsia="方正仿宋_GBK" w:cs="方正仿宋_GBK"/>
                <w:color w:val="auto"/>
                <w:sz w:val="24"/>
                <w:szCs w:val="24"/>
              </w:rPr>
            </w:pPr>
          </w:p>
        </w:tc>
        <w:tc>
          <w:tcPr>
            <w:tcW w:w="869" w:type="dxa"/>
          </w:tcPr>
          <w:p>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宋体" w:hAnsi="宋体" w:eastAsia="方正仿宋_GBK" w:cs="方正仿宋_GBK"/>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98" w:hRule="atLeast"/>
          <w:jc w:val="center"/>
        </w:trPr>
        <w:tc>
          <w:tcPr>
            <w:tcW w:w="2202" w:type="dxa"/>
            <w:gridSpan w:val="2"/>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jc w:val="both"/>
              <w:textAlignment w:val="auto"/>
              <w:rPr>
                <w:rFonts w:hint="eastAsia" w:ascii="宋体" w:hAnsi="宋体" w:eastAsia="方正仿宋_GBK" w:cs="方正仿宋_GBK"/>
                <w:color w:val="auto"/>
                <w:sz w:val="24"/>
                <w:szCs w:val="24"/>
              </w:rPr>
            </w:pPr>
            <w:r>
              <w:rPr>
                <w:rFonts w:hint="eastAsia" w:ascii="宋体" w:hAnsi="宋体" w:eastAsia="方正仿宋_GBK" w:cs="方正仿宋_GBK"/>
                <w:color w:val="auto"/>
                <w:sz w:val="24"/>
                <w:szCs w:val="24"/>
              </w:rPr>
              <w:t>原料药来源</w:t>
            </w:r>
          </w:p>
        </w:tc>
        <w:tc>
          <w:tcPr>
            <w:tcW w:w="1764" w:type="dxa"/>
          </w:tcPr>
          <w:p>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宋体" w:hAnsi="宋体" w:eastAsia="方正仿宋_GBK" w:cs="方正仿宋_GBK"/>
                <w:color w:val="auto"/>
                <w:sz w:val="24"/>
                <w:szCs w:val="24"/>
              </w:rPr>
            </w:pPr>
          </w:p>
        </w:tc>
        <w:tc>
          <w:tcPr>
            <w:tcW w:w="1156" w:type="dxa"/>
          </w:tcPr>
          <w:p>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宋体" w:hAnsi="宋体" w:eastAsia="方正仿宋_GBK" w:cs="方正仿宋_GBK"/>
                <w:color w:val="auto"/>
                <w:sz w:val="24"/>
                <w:szCs w:val="24"/>
              </w:rPr>
            </w:pPr>
          </w:p>
        </w:tc>
        <w:tc>
          <w:tcPr>
            <w:tcW w:w="1138" w:type="dxa"/>
          </w:tcPr>
          <w:p>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宋体" w:hAnsi="宋体" w:eastAsia="方正仿宋_GBK" w:cs="方正仿宋_GBK"/>
                <w:color w:val="auto"/>
                <w:sz w:val="24"/>
                <w:szCs w:val="24"/>
              </w:rPr>
            </w:pPr>
          </w:p>
        </w:tc>
        <w:tc>
          <w:tcPr>
            <w:tcW w:w="1112" w:type="dxa"/>
          </w:tcPr>
          <w:p>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宋体" w:hAnsi="宋体" w:eastAsia="方正仿宋_GBK" w:cs="方正仿宋_GBK"/>
                <w:color w:val="auto"/>
                <w:sz w:val="24"/>
                <w:szCs w:val="24"/>
              </w:rPr>
            </w:pPr>
          </w:p>
        </w:tc>
        <w:tc>
          <w:tcPr>
            <w:tcW w:w="918" w:type="dxa"/>
          </w:tcPr>
          <w:p>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宋体" w:hAnsi="宋体" w:eastAsia="方正仿宋_GBK" w:cs="方正仿宋_GBK"/>
                <w:color w:val="auto"/>
                <w:sz w:val="24"/>
                <w:szCs w:val="24"/>
              </w:rPr>
            </w:pPr>
          </w:p>
        </w:tc>
        <w:tc>
          <w:tcPr>
            <w:tcW w:w="869" w:type="dxa"/>
          </w:tcPr>
          <w:p>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宋体" w:hAnsi="宋体" w:eastAsia="方正仿宋_GBK" w:cs="方正仿宋_GBK"/>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98" w:hRule="atLeast"/>
          <w:jc w:val="center"/>
        </w:trPr>
        <w:tc>
          <w:tcPr>
            <w:tcW w:w="2202" w:type="dxa"/>
            <w:gridSpan w:val="2"/>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jc w:val="both"/>
              <w:textAlignment w:val="auto"/>
              <w:rPr>
                <w:rFonts w:hint="eastAsia" w:ascii="宋体" w:hAnsi="宋体" w:eastAsia="方正仿宋_GBK" w:cs="方正仿宋_GBK"/>
                <w:color w:val="auto"/>
                <w:sz w:val="24"/>
                <w:szCs w:val="24"/>
              </w:rPr>
            </w:pPr>
            <w:r>
              <w:rPr>
                <w:rFonts w:hint="eastAsia" w:ascii="宋体" w:hAnsi="宋体" w:eastAsia="方正仿宋_GBK" w:cs="方正仿宋_GBK"/>
                <w:color w:val="auto"/>
                <w:sz w:val="24"/>
                <w:szCs w:val="24"/>
              </w:rPr>
              <w:t>生产日期</w:t>
            </w:r>
          </w:p>
        </w:tc>
        <w:tc>
          <w:tcPr>
            <w:tcW w:w="1764" w:type="dxa"/>
          </w:tcPr>
          <w:p>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宋体" w:hAnsi="宋体" w:eastAsia="方正仿宋_GBK" w:cs="方正仿宋_GBK"/>
                <w:color w:val="auto"/>
                <w:sz w:val="24"/>
                <w:szCs w:val="24"/>
              </w:rPr>
            </w:pPr>
          </w:p>
        </w:tc>
        <w:tc>
          <w:tcPr>
            <w:tcW w:w="1156" w:type="dxa"/>
          </w:tcPr>
          <w:p>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宋体" w:hAnsi="宋体" w:eastAsia="方正仿宋_GBK" w:cs="方正仿宋_GBK"/>
                <w:color w:val="auto"/>
                <w:sz w:val="24"/>
                <w:szCs w:val="24"/>
              </w:rPr>
            </w:pPr>
          </w:p>
        </w:tc>
        <w:tc>
          <w:tcPr>
            <w:tcW w:w="1138" w:type="dxa"/>
          </w:tcPr>
          <w:p>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宋体" w:hAnsi="宋体" w:eastAsia="方正仿宋_GBK" w:cs="方正仿宋_GBK"/>
                <w:color w:val="auto"/>
                <w:sz w:val="24"/>
                <w:szCs w:val="24"/>
              </w:rPr>
            </w:pPr>
          </w:p>
        </w:tc>
        <w:tc>
          <w:tcPr>
            <w:tcW w:w="1112" w:type="dxa"/>
          </w:tcPr>
          <w:p>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宋体" w:hAnsi="宋体" w:eastAsia="方正仿宋_GBK" w:cs="方正仿宋_GBK"/>
                <w:color w:val="auto"/>
                <w:sz w:val="24"/>
                <w:szCs w:val="24"/>
              </w:rPr>
            </w:pPr>
          </w:p>
        </w:tc>
        <w:tc>
          <w:tcPr>
            <w:tcW w:w="918" w:type="dxa"/>
          </w:tcPr>
          <w:p>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宋体" w:hAnsi="宋体" w:eastAsia="方正仿宋_GBK" w:cs="方正仿宋_GBK"/>
                <w:color w:val="auto"/>
                <w:sz w:val="24"/>
                <w:szCs w:val="24"/>
              </w:rPr>
            </w:pPr>
          </w:p>
        </w:tc>
        <w:tc>
          <w:tcPr>
            <w:tcW w:w="869" w:type="dxa"/>
          </w:tcPr>
          <w:p>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宋体" w:hAnsi="宋体" w:eastAsia="方正仿宋_GBK" w:cs="方正仿宋_GBK"/>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98" w:hRule="atLeast"/>
          <w:jc w:val="center"/>
        </w:trPr>
        <w:tc>
          <w:tcPr>
            <w:tcW w:w="2202" w:type="dxa"/>
            <w:gridSpan w:val="2"/>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jc w:val="both"/>
              <w:textAlignment w:val="auto"/>
              <w:rPr>
                <w:rFonts w:hint="eastAsia" w:ascii="宋体" w:hAnsi="宋体" w:eastAsia="方正仿宋_GBK" w:cs="方正仿宋_GBK"/>
                <w:color w:val="auto"/>
                <w:sz w:val="24"/>
                <w:szCs w:val="24"/>
              </w:rPr>
            </w:pPr>
            <w:r>
              <w:rPr>
                <w:rFonts w:hint="eastAsia" w:ascii="宋体" w:hAnsi="宋体" w:eastAsia="方正仿宋_GBK" w:cs="方正仿宋_GBK"/>
                <w:color w:val="auto"/>
                <w:sz w:val="24"/>
                <w:szCs w:val="24"/>
              </w:rPr>
              <w:t>生产地点</w:t>
            </w:r>
          </w:p>
        </w:tc>
        <w:tc>
          <w:tcPr>
            <w:tcW w:w="6957" w:type="dxa"/>
            <w:gridSpan w:val="6"/>
          </w:tcPr>
          <w:p>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宋体" w:hAnsi="宋体" w:eastAsia="方正仿宋_GBK" w:cs="方正仿宋_GBK"/>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98" w:hRule="atLeast"/>
          <w:jc w:val="center"/>
        </w:trPr>
        <w:tc>
          <w:tcPr>
            <w:tcW w:w="2202" w:type="dxa"/>
            <w:gridSpan w:val="2"/>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jc w:val="both"/>
              <w:textAlignment w:val="auto"/>
              <w:rPr>
                <w:rFonts w:hint="eastAsia" w:ascii="宋体" w:hAnsi="宋体" w:eastAsia="方正仿宋_GBK" w:cs="方正仿宋_GBK"/>
                <w:color w:val="auto"/>
                <w:sz w:val="24"/>
                <w:szCs w:val="24"/>
              </w:rPr>
            </w:pPr>
            <w:r>
              <w:rPr>
                <w:rFonts w:hint="eastAsia" w:ascii="宋体" w:hAnsi="宋体" w:eastAsia="方正仿宋_GBK" w:cs="方正仿宋_GBK"/>
                <w:color w:val="auto"/>
                <w:sz w:val="24"/>
                <w:szCs w:val="24"/>
              </w:rPr>
              <w:t>批　　量</w:t>
            </w:r>
          </w:p>
        </w:tc>
        <w:tc>
          <w:tcPr>
            <w:tcW w:w="1764" w:type="dxa"/>
          </w:tcPr>
          <w:p>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宋体" w:hAnsi="宋体" w:eastAsia="方正仿宋_GBK" w:cs="方正仿宋_GBK"/>
                <w:color w:val="auto"/>
                <w:sz w:val="24"/>
                <w:szCs w:val="24"/>
              </w:rPr>
            </w:pPr>
          </w:p>
        </w:tc>
        <w:tc>
          <w:tcPr>
            <w:tcW w:w="1156" w:type="dxa"/>
          </w:tcPr>
          <w:p>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宋体" w:hAnsi="宋体" w:eastAsia="方正仿宋_GBK" w:cs="方正仿宋_GBK"/>
                <w:color w:val="auto"/>
                <w:sz w:val="24"/>
                <w:szCs w:val="24"/>
              </w:rPr>
            </w:pPr>
          </w:p>
        </w:tc>
        <w:tc>
          <w:tcPr>
            <w:tcW w:w="1138" w:type="dxa"/>
          </w:tcPr>
          <w:p>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宋体" w:hAnsi="宋体" w:eastAsia="方正仿宋_GBK" w:cs="方正仿宋_GBK"/>
                <w:color w:val="auto"/>
                <w:sz w:val="24"/>
                <w:szCs w:val="24"/>
              </w:rPr>
            </w:pPr>
          </w:p>
        </w:tc>
        <w:tc>
          <w:tcPr>
            <w:tcW w:w="1112" w:type="dxa"/>
          </w:tcPr>
          <w:p>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宋体" w:hAnsi="宋体" w:eastAsia="方正仿宋_GBK" w:cs="方正仿宋_GBK"/>
                <w:color w:val="auto"/>
                <w:sz w:val="24"/>
                <w:szCs w:val="24"/>
              </w:rPr>
            </w:pPr>
          </w:p>
        </w:tc>
        <w:tc>
          <w:tcPr>
            <w:tcW w:w="918" w:type="dxa"/>
          </w:tcPr>
          <w:p>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宋体" w:hAnsi="宋体" w:eastAsia="方正仿宋_GBK" w:cs="方正仿宋_GBK"/>
                <w:color w:val="auto"/>
                <w:sz w:val="24"/>
                <w:szCs w:val="24"/>
              </w:rPr>
            </w:pPr>
          </w:p>
        </w:tc>
        <w:tc>
          <w:tcPr>
            <w:tcW w:w="869" w:type="dxa"/>
          </w:tcPr>
          <w:p>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宋体" w:hAnsi="宋体" w:eastAsia="方正仿宋_GBK" w:cs="方正仿宋_GBK"/>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98" w:hRule="atLeast"/>
          <w:jc w:val="center"/>
        </w:trPr>
        <w:tc>
          <w:tcPr>
            <w:tcW w:w="2202" w:type="dxa"/>
            <w:gridSpan w:val="2"/>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jc w:val="both"/>
              <w:textAlignment w:val="auto"/>
              <w:rPr>
                <w:rFonts w:hint="eastAsia" w:ascii="宋体" w:hAnsi="宋体" w:eastAsia="方正仿宋_GBK" w:cs="方正仿宋_GBK"/>
                <w:color w:val="auto"/>
                <w:sz w:val="24"/>
                <w:szCs w:val="24"/>
              </w:rPr>
            </w:pPr>
            <w:r>
              <w:rPr>
                <w:rFonts w:hint="eastAsia" w:ascii="宋体" w:hAnsi="宋体" w:eastAsia="方正仿宋_GBK" w:cs="方正仿宋_GBK"/>
                <w:color w:val="auto"/>
                <w:sz w:val="24"/>
                <w:szCs w:val="24"/>
              </w:rPr>
              <w:t>是否</w:t>
            </w:r>
            <w:r>
              <w:rPr>
                <w:rFonts w:hint="eastAsia" w:ascii="宋体" w:hAnsi="宋体" w:eastAsia="方正仿宋_GBK" w:cs="方正仿宋_GBK"/>
                <w:color w:val="auto"/>
                <w:sz w:val="24"/>
                <w:szCs w:val="24"/>
                <w:lang w:eastAsia="zh-CN"/>
              </w:rPr>
              <w:t>为</w:t>
            </w:r>
            <w:r>
              <w:rPr>
                <w:rFonts w:hint="eastAsia" w:ascii="宋体" w:hAnsi="宋体" w:eastAsia="方正仿宋_GBK" w:cs="方正仿宋_GBK"/>
                <w:color w:val="auto"/>
                <w:sz w:val="24"/>
                <w:szCs w:val="24"/>
              </w:rPr>
              <w:t>商业化生产批量</w:t>
            </w:r>
          </w:p>
        </w:tc>
        <w:tc>
          <w:tcPr>
            <w:tcW w:w="1764" w:type="dxa"/>
          </w:tcPr>
          <w:p>
            <w:pPr>
              <w:keepNext w:val="0"/>
              <w:keepLines w:val="0"/>
              <w:pageBreakBefore w:val="0"/>
              <w:widowControl w:val="0"/>
              <w:kinsoku/>
              <w:wordWrap/>
              <w:overflowPunct/>
              <w:topLinePunct w:val="0"/>
              <w:autoSpaceDE w:val="0"/>
              <w:autoSpaceDN w:val="0"/>
              <w:bidi w:val="0"/>
              <w:adjustRightInd w:val="0"/>
              <w:snapToGrid/>
              <w:spacing w:line="300" w:lineRule="exact"/>
              <w:textAlignment w:val="auto"/>
              <w:rPr>
                <w:rFonts w:hint="eastAsia" w:ascii="Times New Roman" w:hAnsi="Times New Roman" w:eastAsia="方正仿宋_GBK" w:cs="方正仿宋_GBK"/>
                <w:color w:val="auto"/>
                <w:sz w:val="24"/>
                <w:szCs w:val="24"/>
                <w:lang w:val="en-US" w:eastAsia="zh-CN"/>
              </w:rPr>
            </w:pPr>
            <w:r>
              <w:rPr>
                <w:rFonts w:hint="eastAsia" w:ascii="Times New Roman" w:hAnsi="Times New Roman" w:eastAsia="方正仿宋_GBK" w:cs="方正仿宋_GBK"/>
                <w:color w:val="auto"/>
                <w:sz w:val="24"/>
                <w:szCs w:val="24"/>
                <w:lang w:val="en-US" w:eastAsia="zh-CN"/>
              </w:rPr>
              <w:sym w:font="Wingdings" w:char="00A8"/>
            </w:r>
            <w:r>
              <w:rPr>
                <w:rFonts w:hint="eastAsia" w:ascii="Times New Roman" w:hAnsi="Times New Roman" w:eastAsia="方正仿宋_GBK" w:cs="方正仿宋_GBK"/>
                <w:color w:val="auto"/>
                <w:sz w:val="24"/>
                <w:szCs w:val="24"/>
                <w:lang w:val="en-US" w:eastAsia="zh-CN"/>
              </w:rPr>
              <w:t xml:space="preserve"> 是</w:t>
            </w:r>
          </w:p>
          <w:p>
            <w:pPr>
              <w:keepNext w:val="0"/>
              <w:keepLines w:val="0"/>
              <w:pageBreakBefore w:val="0"/>
              <w:widowControl w:val="0"/>
              <w:kinsoku/>
              <w:wordWrap/>
              <w:overflowPunct/>
              <w:topLinePunct w:val="0"/>
              <w:autoSpaceDE w:val="0"/>
              <w:autoSpaceDN w:val="0"/>
              <w:bidi w:val="0"/>
              <w:adjustRightInd w:val="0"/>
              <w:snapToGrid/>
              <w:spacing w:line="300" w:lineRule="exact"/>
              <w:textAlignment w:val="auto"/>
              <w:rPr>
                <w:rFonts w:hint="eastAsia" w:ascii="宋体" w:hAnsi="宋体" w:eastAsia="方正仿宋_GBK" w:cs="方正仿宋_GBK"/>
                <w:color w:val="auto"/>
                <w:sz w:val="24"/>
                <w:szCs w:val="24"/>
              </w:rPr>
            </w:pPr>
            <w:r>
              <w:rPr>
                <w:rFonts w:hint="eastAsia" w:ascii="Times New Roman" w:hAnsi="Times New Roman" w:eastAsia="方正仿宋_GBK" w:cs="方正仿宋_GBK"/>
                <w:color w:val="auto"/>
                <w:sz w:val="24"/>
                <w:szCs w:val="24"/>
                <w:lang w:val="en-US" w:eastAsia="zh-CN"/>
              </w:rPr>
              <w:sym w:font="Wingdings" w:char="00A8"/>
            </w:r>
            <w:r>
              <w:rPr>
                <w:rFonts w:hint="eastAsia" w:ascii="Times New Roman" w:hAnsi="Times New Roman" w:eastAsia="方正仿宋_GBK" w:cs="方正仿宋_GBK"/>
                <w:color w:val="auto"/>
                <w:sz w:val="24"/>
                <w:szCs w:val="24"/>
                <w:lang w:val="en-US" w:eastAsia="zh-CN"/>
              </w:rPr>
              <w:t xml:space="preserve"> 否,评估批量的代表性及符合性</w:t>
            </w:r>
          </w:p>
        </w:tc>
        <w:tc>
          <w:tcPr>
            <w:tcW w:w="1156" w:type="dxa"/>
          </w:tcPr>
          <w:p>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宋体" w:hAnsi="宋体" w:eastAsia="方正仿宋_GBK" w:cs="方正仿宋_GBK"/>
                <w:color w:val="auto"/>
                <w:sz w:val="24"/>
                <w:szCs w:val="24"/>
              </w:rPr>
            </w:pPr>
          </w:p>
        </w:tc>
        <w:tc>
          <w:tcPr>
            <w:tcW w:w="1138" w:type="dxa"/>
          </w:tcPr>
          <w:p>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宋体" w:hAnsi="宋体" w:eastAsia="方正仿宋_GBK" w:cs="方正仿宋_GBK"/>
                <w:color w:val="auto"/>
                <w:sz w:val="24"/>
                <w:szCs w:val="24"/>
              </w:rPr>
            </w:pPr>
          </w:p>
        </w:tc>
        <w:tc>
          <w:tcPr>
            <w:tcW w:w="1112" w:type="dxa"/>
          </w:tcPr>
          <w:p>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宋体" w:hAnsi="宋体" w:eastAsia="方正仿宋_GBK" w:cs="方正仿宋_GBK"/>
                <w:color w:val="auto"/>
                <w:sz w:val="24"/>
                <w:szCs w:val="24"/>
              </w:rPr>
            </w:pPr>
          </w:p>
        </w:tc>
        <w:tc>
          <w:tcPr>
            <w:tcW w:w="918" w:type="dxa"/>
          </w:tcPr>
          <w:p>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宋体" w:hAnsi="宋体" w:eastAsia="方正仿宋_GBK" w:cs="方正仿宋_GBK"/>
                <w:color w:val="auto"/>
                <w:sz w:val="24"/>
                <w:szCs w:val="24"/>
              </w:rPr>
            </w:pPr>
          </w:p>
        </w:tc>
        <w:tc>
          <w:tcPr>
            <w:tcW w:w="869" w:type="dxa"/>
          </w:tcPr>
          <w:p>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宋体" w:hAnsi="宋体" w:eastAsia="方正仿宋_GBK" w:cs="方正仿宋_GBK"/>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0" w:hRule="atLeast"/>
          <w:jc w:val="center"/>
        </w:trPr>
        <w:tc>
          <w:tcPr>
            <w:tcW w:w="2202" w:type="dxa"/>
            <w:gridSpan w:val="2"/>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jc w:val="both"/>
              <w:textAlignment w:val="auto"/>
              <w:rPr>
                <w:rFonts w:hint="eastAsia" w:ascii="宋体" w:hAnsi="宋体" w:eastAsia="方正仿宋_GBK" w:cs="方正仿宋_GBK"/>
                <w:color w:val="auto"/>
                <w:sz w:val="24"/>
                <w:szCs w:val="24"/>
                <w:lang w:val="en-US" w:eastAsia="zh-CN"/>
              </w:rPr>
            </w:pPr>
            <w:r>
              <w:rPr>
                <w:rFonts w:hint="eastAsia" w:ascii="宋体" w:hAnsi="宋体" w:eastAsia="方正仿宋_GBK" w:cs="方正仿宋_GBK"/>
                <w:color w:val="auto"/>
                <w:sz w:val="24"/>
                <w:szCs w:val="24"/>
                <w:lang w:val="en-US" w:eastAsia="zh-CN"/>
              </w:rPr>
              <w:t>批次类型</w:t>
            </w:r>
          </w:p>
        </w:tc>
        <w:tc>
          <w:tcPr>
            <w:tcW w:w="1764" w:type="dxa"/>
          </w:tcPr>
          <w:p>
            <w:pPr>
              <w:keepNext w:val="0"/>
              <w:keepLines w:val="0"/>
              <w:pageBreakBefore w:val="0"/>
              <w:widowControl w:val="0"/>
              <w:kinsoku/>
              <w:wordWrap/>
              <w:overflowPunct/>
              <w:topLinePunct w:val="0"/>
              <w:autoSpaceDE w:val="0"/>
              <w:autoSpaceDN w:val="0"/>
              <w:bidi w:val="0"/>
              <w:adjustRightInd w:val="0"/>
              <w:snapToGrid/>
              <w:spacing w:line="300" w:lineRule="exact"/>
              <w:textAlignment w:val="auto"/>
              <w:rPr>
                <w:rFonts w:hint="eastAsia" w:ascii="宋体" w:hAnsi="宋体" w:eastAsia="方正仿宋_GBK" w:cs="方正仿宋_GBK"/>
                <w:color w:val="auto"/>
                <w:sz w:val="24"/>
                <w:szCs w:val="24"/>
                <w:lang w:val="en-US" w:eastAsia="zh-CN"/>
              </w:rPr>
            </w:pPr>
            <w:r>
              <w:rPr>
                <w:rFonts w:hint="eastAsia" w:ascii="宋体" w:hAnsi="宋体" w:eastAsia="方正仿宋_GBK" w:cs="方正仿宋_GBK"/>
                <w:color w:val="auto"/>
                <w:sz w:val="24"/>
                <w:szCs w:val="24"/>
                <w:lang w:val="en-US" w:eastAsia="zh-CN"/>
              </w:rPr>
              <w:sym w:font="Wingdings" w:char="00A8"/>
            </w:r>
            <w:r>
              <w:rPr>
                <w:rFonts w:hint="eastAsia" w:ascii="宋体" w:hAnsi="宋体" w:eastAsia="方正仿宋_GBK" w:cs="方正仿宋_GBK"/>
                <w:color w:val="auto"/>
                <w:sz w:val="24"/>
                <w:szCs w:val="24"/>
                <w:lang w:val="en-US" w:eastAsia="zh-CN"/>
              </w:rPr>
              <w:t xml:space="preserve"> 注册批</w:t>
            </w:r>
          </w:p>
          <w:p>
            <w:pPr>
              <w:keepNext w:val="0"/>
              <w:keepLines w:val="0"/>
              <w:pageBreakBefore w:val="0"/>
              <w:widowControl w:val="0"/>
              <w:kinsoku/>
              <w:wordWrap/>
              <w:overflowPunct/>
              <w:topLinePunct w:val="0"/>
              <w:autoSpaceDE w:val="0"/>
              <w:autoSpaceDN w:val="0"/>
              <w:bidi w:val="0"/>
              <w:adjustRightInd w:val="0"/>
              <w:snapToGrid/>
              <w:spacing w:line="300" w:lineRule="exact"/>
              <w:textAlignment w:val="auto"/>
              <w:rPr>
                <w:rFonts w:hint="eastAsia" w:ascii="宋体" w:hAnsi="宋体" w:eastAsia="方正仿宋_GBK" w:cs="方正仿宋_GBK"/>
                <w:color w:val="auto"/>
                <w:sz w:val="24"/>
                <w:szCs w:val="24"/>
                <w:lang w:val="en-US" w:eastAsia="zh-CN"/>
              </w:rPr>
            </w:pPr>
            <w:r>
              <w:rPr>
                <w:rFonts w:hint="eastAsia" w:ascii="宋体" w:hAnsi="宋体" w:eastAsia="方正仿宋_GBK" w:cs="方正仿宋_GBK"/>
                <w:color w:val="auto"/>
                <w:sz w:val="24"/>
                <w:szCs w:val="24"/>
                <w:lang w:val="en-US" w:eastAsia="zh-CN"/>
              </w:rPr>
              <w:sym w:font="Wingdings" w:char="00A8"/>
            </w:r>
            <w:r>
              <w:rPr>
                <w:rFonts w:hint="eastAsia" w:ascii="宋体" w:hAnsi="宋体" w:eastAsia="方正仿宋_GBK" w:cs="方正仿宋_GBK"/>
                <w:color w:val="auto"/>
                <w:sz w:val="24"/>
                <w:szCs w:val="24"/>
                <w:lang w:val="en-US" w:eastAsia="zh-CN"/>
              </w:rPr>
              <w:t xml:space="preserve"> BE批</w:t>
            </w:r>
          </w:p>
          <w:p>
            <w:pPr>
              <w:keepNext w:val="0"/>
              <w:keepLines w:val="0"/>
              <w:pageBreakBefore w:val="0"/>
              <w:widowControl w:val="0"/>
              <w:kinsoku/>
              <w:wordWrap/>
              <w:overflowPunct/>
              <w:topLinePunct w:val="0"/>
              <w:autoSpaceDE w:val="0"/>
              <w:autoSpaceDN w:val="0"/>
              <w:bidi w:val="0"/>
              <w:adjustRightInd w:val="0"/>
              <w:snapToGrid/>
              <w:spacing w:line="300" w:lineRule="exact"/>
              <w:textAlignment w:val="auto"/>
              <w:rPr>
                <w:rFonts w:hint="eastAsia" w:ascii="宋体" w:hAnsi="宋体" w:eastAsia="方正仿宋_GBK" w:cs="方正仿宋_GBK"/>
                <w:color w:val="auto"/>
                <w:sz w:val="24"/>
                <w:szCs w:val="24"/>
                <w:lang w:val="en-US" w:eastAsia="zh-CN"/>
              </w:rPr>
            </w:pPr>
            <w:r>
              <w:rPr>
                <w:rFonts w:hint="eastAsia" w:ascii="宋体" w:hAnsi="宋体" w:eastAsia="方正仿宋_GBK" w:cs="方正仿宋_GBK"/>
                <w:color w:val="auto"/>
                <w:sz w:val="24"/>
                <w:szCs w:val="24"/>
                <w:lang w:val="en-US" w:eastAsia="zh-CN"/>
              </w:rPr>
              <w:sym w:font="Wingdings" w:char="00A8"/>
            </w:r>
            <w:r>
              <w:rPr>
                <w:rFonts w:hint="eastAsia" w:ascii="宋体" w:hAnsi="宋体" w:eastAsia="方正仿宋_GBK" w:cs="方正仿宋_GBK"/>
                <w:color w:val="auto"/>
                <w:sz w:val="24"/>
                <w:szCs w:val="24"/>
                <w:lang w:val="en-US" w:eastAsia="zh-CN"/>
              </w:rPr>
              <w:t xml:space="preserve"> 常规生产批</w:t>
            </w:r>
          </w:p>
          <w:p>
            <w:pPr>
              <w:keepNext w:val="0"/>
              <w:keepLines w:val="0"/>
              <w:pageBreakBefore w:val="0"/>
              <w:widowControl w:val="0"/>
              <w:kinsoku/>
              <w:wordWrap/>
              <w:overflowPunct/>
              <w:topLinePunct w:val="0"/>
              <w:autoSpaceDE w:val="0"/>
              <w:autoSpaceDN w:val="0"/>
              <w:bidi w:val="0"/>
              <w:adjustRightInd w:val="0"/>
              <w:snapToGrid/>
              <w:spacing w:line="300" w:lineRule="exact"/>
              <w:textAlignment w:val="auto"/>
              <w:rPr>
                <w:rFonts w:hint="eastAsia" w:ascii="宋体" w:hAnsi="宋体" w:eastAsia="方正仿宋_GBK" w:cs="方正仿宋_GBK"/>
                <w:color w:val="auto"/>
                <w:sz w:val="24"/>
                <w:szCs w:val="24"/>
                <w:lang w:val="en-US" w:eastAsia="zh-CN"/>
              </w:rPr>
            </w:pPr>
            <w:r>
              <w:rPr>
                <w:rFonts w:hint="eastAsia" w:ascii="宋体" w:hAnsi="宋体" w:eastAsia="方正仿宋_GBK" w:cs="方正仿宋_GBK"/>
                <w:color w:val="auto"/>
                <w:sz w:val="24"/>
                <w:szCs w:val="24"/>
                <w:lang w:val="en-US" w:eastAsia="zh-CN"/>
              </w:rPr>
              <w:sym w:font="Wingdings" w:char="00A8"/>
            </w:r>
            <w:r>
              <w:rPr>
                <w:rFonts w:hint="eastAsia" w:ascii="宋体" w:hAnsi="宋体" w:eastAsia="方正仿宋_GBK" w:cs="方正仿宋_GBK"/>
                <w:color w:val="auto"/>
                <w:sz w:val="24"/>
                <w:szCs w:val="24"/>
                <w:lang w:val="en-US" w:eastAsia="zh-CN"/>
              </w:rPr>
              <w:t>其他</w:t>
            </w:r>
          </w:p>
        </w:tc>
        <w:tc>
          <w:tcPr>
            <w:tcW w:w="1156" w:type="dxa"/>
          </w:tcPr>
          <w:p>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宋体" w:hAnsi="宋体" w:eastAsia="方正仿宋_GBK" w:cs="方正仿宋_GBK"/>
                <w:color w:val="auto"/>
                <w:sz w:val="24"/>
                <w:szCs w:val="24"/>
              </w:rPr>
            </w:pPr>
          </w:p>
        </w:tc>
        <w:tc>
          <w:tcPr>
            <w:tcW w:w="1138" w:type="dxa"/>
          </w:tcPr>
          <w:p>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宋体" w:hAnsi="宋体" w:eastAsia="方正仿宋_GBK" w:cs="方正仿宋_GBK"/>
                <w:color w:val="auto"/>
                <w:sz w:val="24"/>
                <w:szCs w:val="24"/>
              </w:rPr>
            </w:pPr>
          </w:p>
        </w:tc>
        <w:tc>
          <w:tcPr>
            <w:tcW w:w="1112" w:type="dxa"/>
          </w:tcPr>
          <w:p>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宋体" w:hAnsi="宋体" w:eastAsia="方正仿宋_GBK" w:cs="方正仿宋_GBK"/>
                <w:color w:val="auto"/>
                <w:sz w:val="24"/>
                <w:szCs w:val="24"/>
              </w:rPr>
            </w:pPr>
          </w:p>
        </w:tc>
        <w:tc>
          <w:tcPr>
            <w:tcW w:w="918" w:type="dxa"/>
          </w:tcPr>
          <w:p>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宋体" w:hAnsi="宋体" w:eastAsia="方正仿宋_GBK" w:cs="方正仿宋_GBK"/>
                <w:color w:val="auto"/>
                <w:sz w:val="24"/>
                <w:szCs w:val="24"/>
              </w:rPr>
            </w:pPr>
          </w:p>
        </w:tc>
        <w:tc>
          <w:tcPr>
            <w:tcW w:w="869" w:type="dxa"/>
          </w:tcPr>
          <w:p>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宋体" w:hAnsi="宋体" w:eastAsia="方正仿宋_GBK" w:cs="方正仿宋_GBK"/>
                <w:color w:val="auto"/>
                <w:sz w:val="24"/>
                <w:szCs w:val="24"/>
              </w:rPr>
            </w:pPr>
          </w:p>
        </w:tc>
      </w:tr>
    </w:tbl>
    <w:p>
      <w:pPr>
        <w:keepNext w:val="0"/>
        <w:keepLines w:val="0"/>
        <w:pageBreakBefore w:val="0"/>
        <w:widowControl w:val="0"/>
        <w:numPr>
          <w:ilvl w:val="0"/>
          <w:numId w:val="0"/>
        </w:numPr>
        <w:tabs>
          <w:tab w:val="left" w:pos="142"/>
          <w:tab w:val="left" w:pos="993"/>
        </w:tabs>
        <w:kinsoku/>
        <w:wordWrap/>
        <w:overflowPunct/>
        <w:topLinePunct w:val="0"/>
        <w:autoSpaceDE/>
        <w:autoSpaceDN/>
        <w:bidi w:val="0"/>
        <w:adjustRightInd/>
        <w:snapToGrid w:val="0"/>
        <w:spacing w:line="560" w:lineRule="exact"/>
        <w:ind w:firstLine="640" w:firstLineChars="200"/>
        <w:textAlignment w:val="auto"/>
        <w:rPr>
          <w:rFonts w:hint="eastAsia" w:ascii="宋体" w:hAnsi="宋体" w:eastAsia="方正仿宋_GBK" w:cs="方正仿宋_GBK"/>
          <w:color w:val="auto"/>
          <w:sz w:val="32"/>
          <w:szCs w:val="32"/>
          <w:lang w:eastAsia="zh-CN"/>
        </w:rPr>
      </w:pPr>
      <w:r>
        <w:rPr>
          <w:rFonts w:hint="eastAsia" w:ascii="宋体" w:hAnsi="宋体" w:eastAsia="方正仿宋_GBK" w:cs="方正仿宋_GBK"/>
          <w:color w:val="auto"/>
          <w:sz w:val="32"/>
          <w:szCs w:val="32"/>
          <w:lang w:val="en-US" w:eastAsia="zh-CN"/>
        </w:rPr>
        <w:t>（2）常规稳定性</w:t>
      </w:r>
      <w:r>
        <w:rPr>
          <w:rFonts w:hint="eastAsia" w:ascii="宋体" w:hAnsi="宋体" w:eastAsia="方正仿宋_GBK" w:cs="方正仿宋_GBK"/>
          <w:color w:val="auto"/>
          <w:sz w:val="32"/>
          <w:szCs w:val="32"/>
          <w:lang w:eastAsia="zh-CN"/>
        </w:rPr>
        <w:t>考察方案主要信息</w:t>
      </w:r>
    </w:p>
    <w:p>
      <w:pPr>
        <w:keepNext w:val="0"/>
        <w:keepLines w:val="0"/>
        <w:pageBreakBefore w:val="0"/>
        <w:widowControl w:val="0"/>
        <w:tabs>
          <w:tab w:val="left" w:pos="142"/>
          <w:tab w:val="left" w:pos="993"/>
        </w:tabs>
        <w:kinsoku/>
        <w:wordWrap/>
        <w:overflowPunct/>
        <w:topLinePunct w:val="0"/>
        <w:autoSpaceDE/>
        <w:autoSpaceDN/>
        <w:bidi w:val="0"/>
        <w:adjustRightInd/>
        <w:snapToGrid w:val="0"/>
        <w:spacing w:line="560" w:lineRule="exact"/>
        <w:jc w:val="center"/>
        <w:textAlignment w:val="auto"/>
        <w:rPr>
          <w:rFonts w:hint="eastAsia" w:ascii="宋体" w:hAnsi="宋体" w:eastAsia="方正仿宋_GBK" w:cs="方正仿宋_GBK"/>
          <w:color w:val="auto"/>
          <w:sz w:val="32"/>
          <w:szCs w:val="32"/>
          <w:lang w:eastAsia="zh-CN"/>
        </w:rPr>
      </w:pPr>
      <w:r>
        <w:rPr>
          <w:rFonts w:hint="eastAsia" w:ascii="宋体" w:hAnsi="宋体" w:eastAsia="方正仿宋_GBK" w:cs="方正仿宋_GBK"/>
          <w:color w:val="auto"/>
          <w:sz w:val="32"/>
          <w:szCs w:val="32"/>
        </w:rPr>
        <w:t>表xx：</w:t>
      </w:r>
      <w:r>
        <w:rPr>
          <w:rFonts w:hint="eastAsia" w:ascii="宋体" w:hAnsi="宋体" w:eastAsia="方正仿宋_GBK" w:cs="方正仿宋_GBK"/>
          <w:color w:val="auto"/>
          <w:sz w:val="32"/>
          <w:szCs w:val="32"/>
          <w:lang w:eastAsia="zh-CN"/>
        </w:rPr>
        <w:t>常规稳定性</w:t>
      </w:r>
      <w:r>
        <w:rPr>
          <w:rFonts w:hint="eastAsia" w:ascii="宋体" w:hAnsi="宋体" w:eastAsia="方正仿宋_GBK" w:cs="方正仿宋_GBK"/>
          <w:color w:val="auto"/>
          <w:sz w:val="32"/>
          <w:szCs w:val="32"/>
        </w:rPr>
        <w:t>考察</w:t>
      </w:r>
      <w:bookmarkStart w:id="0" w:name="OLE_LINK3"/>
      <w:r>
        <w:rPr>
          <w:rFonts w:hint="eastAsia" w:ascii="宋体" w:hAnsi="宋体" w:eastAsia="方正仿宋_GBK" w:cs="方正仿宋_GBK"/>
          <w:color w:val="auto"/>
          <w:sz w:val="32"/>
          <w:szCs w:val="32"/>
        </w:rPr>
        <w:t>方案</w:t>
      </w:r>
      <w:r>
        <w:rPr>
          <w:rFonts w:hint="eastAsia" w:ascii="宋体" w:hAnsi="宋体" w:eastAsia="方正仿宋_GBK" w:cs="方正仿宋_GBK"/>
          <w:color w:val="auto"/>
          <w:sz w:val="32"/>
          <w:szCs w:val="32"/>
          <w:lang w:eastAsia="zh-CN"/>
        </w:rPr>
        <w:t>主要信息</w:t>
      </w:r>
      <w:bookmarkEnd w:id="0"/>
    </w:p>
    <w:tbl>
      <w:tblPr>
        <w:tblStyle w:val="9"/>
        <w:tblW w:w="851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8"/>
        <w:gridCol w:w="1125"/>
        <w:gridCol w:w="1314"/>
        <w:gridCol w:w="1545"/>
        <w:gridCol w:w="2320"/>
        <w:gridCol w:w="13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3" w:type="dxa"/>
            <w:gridSpan w:val="2"/>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rPr>
            </w:pPr>
            <w:r>
              <w:rPr>
                <w:rFonts w:hint="eastAsia" w:ascii="宋体" w:hAnsi="宋体" w:eastAsia="方正仿宋_GBK" w:cs="方正仿宋_GBK"/>
                <w:color w:val="auto"/>
                <w:sz w:val="24"/>
                <w:szCs w:val="24"/>
              </w:rPr>
              <w:t>项目</w:t>
            </w:r>
          </w:p>
        </w:tc>
        <w:tc>
          <w:tcPr>
            <w:tcW w:w="1314" w:type="dxa"/>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rPr>
            </w:pPr>
            <w:r>
              <w:rPr>
                <w:rFonts w:hint="eastAsia" w:ascii="宋体" w:hAnsi="宋体" w:eastAsia="方正仿宋_GBK" w:cs="方正仿宋_GBK"/>
                <w:color w:val="auto"/>
                <w:sz w:val="24"/>
                <w:szCs w:val="24"/>
                <w:lang w:eastAsia="zh-CN"/>
              </w:rPr>
              <w:t>考察</w:t>
            </w:r>
            <w:r>
              <w:rPr>
                <w:rFonts w:hint="eastAsia" w:ascii="宋体" w:hAnsi="宋体" w:eastAsia="方正仿宋_GBK" w:cs="方正仿宋_GBK"/>
                <w:color w:val="auto"/>
                <w:sz w:val="24"/>
                <w:szCs w:val="24"/>
              </w:rPr>
              <w:t>条件</w:t>
            </w:r>
          </w:p>
        </w:tc>
        <w:tc>
          <w:tcPr>
            <w:tcW w:w="1545" w:type="dxa"/>
            <w:vAlign w:val="top"/>
          </w:tcPr>
          <w:p>
            <w:pPr>
              <w:spacing w:line="360" w:lineRule="auto"/>
              <w:jc w:val="center"/>
              <w:rPr>
                <w:rFonts w:hint="eastAsia" w:ascii="宋体" w:hAnsi="宋体" w:eastAsia="方正仿宋_GBK" w:cs="方正仿宋_GBK"/>
                <w:color w:val="auto"/>
                <w:sz w:val="24"/>
                <w:szCs w:val="24"/>
              </w:rPr>
            </w:pPr>
            <w:r>
              <w:rPr>
                <w:rFonts w:hint="eastAsia" w:ascii="宋体" w:hAnsi="宋体" w:eastAsia="方正仿宋_GBK" w:cs="方正仿宋_GBK"/>
                <w:color w:val="auto"/>
                <w:sz w:val="24"/>
                <w:szCs w:val="24"/>
                <w:lang w:eastAsia="zh-CN"/>
              </w:rPr>
              <w:t>放置方式</w:t>
            </w:r>
          </w:p>
        </w:tc>
        <w:tc>
          <w:tcPr>
            <w:tcW w:w="2320" w:type="dxa"/>
            <w:vAlign w:val="top"/>
          </w:tcPr>
          <w:p>
            <w:pPr>
              <w:spacing w:line="360" w:lineRule="auto"/>
              <w:jc w:val="center"/>
              <w:rPr>
                <w:rFonts w:hint="eastAsia" w:ascii="宋体" w:hAnsi="宋体" w:eastAsia="方正仿宋_GBK" w:cs="方正仿宋_GBK"/>
                <w:color w:val="auto"/>
                <w:sz w:val="24"/>
                <w:szCs w:val="24"/>
              </w:rPr>
            </w:pPr>
            <w:r>
              <w:rPr>
                <w:rFonts w:hint="eastAsia" w:ascii="宋体" w:hAnsi="宋体" w:eastAsia="方正仿宋_GBK" w:cs="方正仿宋_GBK"/>
                <w:color w:val="auto"/>
                <w:sz w:val="24"/>
                <w:szCs w:val="24"/>
              </w:rPr>
              <w:t>考察时间</w:t>
            </w:r>
          </w:p>
        </w:tc>
        <w:tc>
          <w:tcPr>
            <w:tcW w:w="1317" w:type="dxa"/>
            <w:vAlign w:val="top"/>
          </w:tcPr>
          <w:p>
            <w:pPr>
              <w:spacing w:line="360" w:lineRule="auto"/>
              <w:jc w:val="center"/>
              <w:rPr>
                <w:rFonts w:hint="eastAsia" w:ascii="宋体" w:hAnsi="宋体" w:eastAsia="方正仿宋_GBK" w:cs="方正仿宋_GBK"/>
                <w:color w:val="auto"/>
                <w:sz w:val="24"/>
                <w:szCs w:val="24"/>
              </w:rPr>
            </w:pPr>
            <w:r>
              <w:rPr>
                <w:rFonts w:hint="eastAsia" w:ascii="宋体" w:hAnsi="宋体" w:eastAsia="方正仿宋_GBK" w:cs="方正仿宋_GBK"/>
                <w:color w:val="auto"/>
                <w:sz w:val="24"/>
                <w:szCs w:val="24"/>
              </w:rPr>
              <w:t>考察项目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98" w:type="dxa"/>
            <w:vMerge w:val="restart"/>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rPr>
            </w:pPr>
            <w:r>
              <w:rPr>
                <w:rFonts w:hint="eastAsia" w:ascii="宋体" w:hAnsi="宋体" w:eastAsia="方正仿宋_GBK" w:cs="方正仿宋_GBK"/>
                <w:color w:val="auto"/>
                <w:sz w:val="24"/>
                <w:szCs w:val="24"/>
              </w:rPr>
              <w:t>长期试验</w:t>
            </w:r>
          </w:p>
        </w:tc>
        <w:tc>
          <w:tcPr>
            <w:tcW w:w="1125" w:type="dxa"/>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lang w:eastAsia="zh-CN"/>
              </w:rPr>
            </w:pPr>
            <w:r>
              <w:rPr>
                <w:rFonts w:hint="eastAsia" w:ascii="宋体" w:hAnsi="宋体" w:eastAsia="方正仿宋_GBK" w:cs="方正仿宋_GBK"/>
                <w:color w:val="auto"/>
                <w:sz w:val="24"/>
                <w:szCs w:val="24"/>
                <w:lang w:eastAsia="zh-CN"/>
              </w:rPr>
              <w:t>变更前</w:t>
            </w:r>
          </w:p>
        </w:tc>
        <w:tc>
          <w:tcPr>
            <w:tcW w:w="1314" w:type="dxa"/>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rPr>
            </w:pPr>
          </w:p>
        </w:tc>
        <w:tc>
          <w:tcPr>
            <w:tcW w:w="1545" w:type="dxa"/>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rPr>
            </w:pPr>
          </w:p>
        </w:tc>
        <w:tc>
          <w:tcPr>
            <w:tcW w:w="2320" w:type="dxa"/>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宋体" w:hAnsi="宋体" w:eastAsia="方正仿宋_GBK" w:cs="方正仿宋_GBK"/>
                <w:color w:val="auto"/>
                <w:sz w:val="24"/>
                <w:szCs w:val="24"/>
                <w:lang w:val="en-US" w:eastAsia="zh-CN"/>
              </w:rPr>
            </w:pPr>
            <w:r>
              <w:rPr>
                <w:rFonts w:hint="eastAsia" w:ascii="宋体" w:hAnsi="宋体" w:eastAsia="方正仿宋_GBK" w:cs="方正仿宋_GBK"/>
                <w:color w:val="auto"/>
                <w:sz w:val="24"/>
                <w:szCs w:val="24"/>
                <w:lang w:eastAsia="zh-CN"/>
              </w:rPr>
              <w:t>如：</w:t>
            </w:r>
            <w:r>
              <w:rPr>
                <w:rFonts w:hint="eastAsia" w:ascii="宋体" w:hAnsi="宋体" w:eastAsia="方正仿宋_GBK" w:cs="方正仿宋_GBK"/>
                <w:color w:val="auto"/>
                <w:sz w:val="24"/>
                <w:szCs w:val="24"/>
                <w:lang w:val="en-US" w:eastAsia="zh-CN"/>
              </w:rPr>
              <w:t>0、3、6……24月（已完成至3月）</w:t>
            </w:r>
          </w:p>
        </w:tc>
        <w:tc>
          <w:tcPr>
            <w:tcW w:w="1317" w:type="dxa"/>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98" w:type="dxa"/>
            <w:vMerge w:val="continue"/>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lang w:eastAsia="zh-CN"/>
              </w:rPr>
            </w:pPr>
          </w:p>
        </w:tc>
        <w:tc>
          <w:tcPr>
            <w:tcW w:w="1125" w:type="dxa"/>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lang w:eastAsia="zh-CN"/>
              </w:rPr>
            </w:pPr>
            <w:r>
              <w:rPr>
                <w:rFonts w:hint="eastAsia" w:ascii="宋体" w:hAnsi="宋体" w:eastAsia="方正仿宋_GBK" w:cs="方正仿宋_GBK"/>
                <w:color w:val="auto"/>
                <w:sz w:val="24"/>
                <w:szCs w:val="24"/>
                <w:lang w:eastAsia="zh-CN"/>
              </w:rPr>
              <w:t>变更后</w:t>
            </w:r>
          </w:p>
        </w:tc>
        <w:tc>
          <w:tcPr>
            <w:tcW w:w="1314" w:type="dxa"/>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rPr>
            </w:pPr>
          </w:p>
        </w:tc>
        <w:tc>
          <w:tcPr>
            <w:tcW w:w="1545" w:type="dxa"/>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rPr>
            </w:pPr>
          </w:p>
        </w:tc>
        <w:tc>
          <w:tcPr>
            <w:tcW w:w="2320" w:type="dxa"/>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rPr>
            </w:pPr>
          </w:p>
        </w:tc>
        <w:tc>
          <w:tcPr>
            <w:tcW w:w="1317" w:type="dxa"/>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98" w:type="dxa"/>
            <w:vMerge w:val="restart"/>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rPr>
            </w:pPr>
            <w:r>
              <w:rPr>
                <w:rFonts w:hint="eastAsia" w:ascii="宋体" w:hAnsi="宋体" w:eastAsia="方正仿宋_GBK" w:cs="方正仿宋_GBK"/>
                <w:color w:val="auto"/>
                <w:sz w:val="24"/>
                <w:szCs w:val="24"/>
                <w:lang w:eastAsia="zh-CN"/>
              </w:rPr>
              <w:t>加速试验</w:t>
            </w:r>
          </w:p>
        </w:tc>
        <w:tc>
          <w:tcPr>
            <w:tcW w:w="1125" w:type="dxa"/>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lang w:eastAsia="zh-CN"/>
              </w:rPr>
            </w:pPr>
            <w:r>
              <w:rPr>
                <w:rFonts w:hint="eastAsia" w:ascii="宋体" w:hAnsi="宋体" w:eastAsia="方正仿宋_GBK" w:cs="方正仿宋_GBK"/>
                <w:color w:val="auto"/>
                <w:sz w:val="24"/>
                <w:szCs w:val="24"/>
                <w:lang w:eastAsia="zh-CN"/>
              </w:rPr>
              <w:t>变更前</w:t>
            </w:r>
          </w:p>
        </w:tc>
        <w:tc>
          <w:tcPr>
            <w:tcW w:w="1314" w:type="dxa"/>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rPr>
            </w:pPr>
          </w:p>
        </w:tc>
        <w:tc>
          <w:tcPr>
            <w:tcW w:w="1545" w:type="dxa"/>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rPr>
            </w:pPr>
          </w:p>
        </w:tc>
        <w:tc>
          <w:tcPr>
            <w:tcW w:w="2320" w:type="dxa"/>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rPr>
            </w:pPr>
          </w:p>
        </w:tc>
        <w:tc>
          <w:tcPr>
            <w:tcW w:w="1317" w:type="dxa"/>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98" w:type="dxa"/>
            <w:vMerge w:val="continue"/>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rPr>
            </w:pPr>
          </w:p>
        </w:tc>
        <w:tc>
          <w:tcPr>
            <w:tcW w:w="1125" w:type="dxa"/>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lang w:eastAsia="zh-CN"/>
              </w:rPr>
            </w:pPr>
            <w:r>
              <w:rPr>
                <w:rFonts w:hint="eastAsia" w:ascii="宋体" w:hAnsi="宋体" w:eastAsia="方正仿宋_GBK" w:cs="方正仿宋_GBK"/>
                <w:color w:val="auto"/>
                <w:sz w:val="24"/>
                <w:szCs w:val="24"/>
                <w:lang w:eastAsia="zh-CN"/>
              </w:rPr>
              <w:t>变更后</w:t>
            </w:r>
          </w:p>
        </w:tc>
        <w:tc>
          <w:tcPr>
            <w:tcW w:w="1314" w:type="dxa"/>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rPr>
            </w:pPr>
          </w:p>
        </w:tc>
        <w:tc>
          <w:tcPr>
            <w:tcW w:w="1545" w:type="dxa"/>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rPr>
            </w:pPr>
          </w:p>
        </w:tc>
        <w:tc>
          <w:tcPr>
            <w:tcW w:w="2320" w:type="dxa"/>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rPr>
            </w:pPr>
          </w:p>
        </w:tc>
        <w:tc>
          <w:tcPr>
            <w:tcW w:w="1317" w:type="dxa"/>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rPr>
            </w:pPr>
          </w:p>
        </w:tc>
      </w:tr>
    </w:tbl>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Times New Roman" w:hAnsi="Times New Roman" w:eastAsia="方正仿宋_GBK" w:cs="方正仿宋_GBK"/>
          <w:color w:val="auto"/>
          <w:sz w:val="32"/>
          <w:szCs w:val="32"/>
          <w:lang w:val="en-US" w:eastAsia="zh-CN"/>
        </w:rPr>
        <w:t>注意：</w:t>
      </w:r>
      <w:r>
        <w:rPr>
          <w:rFonts w:hint="eastAsia" w:ascii="方正仿宋_GBK" w:hAnsi="方正仿宋_GBK" w:eastAsia="方正仿宋_GBK" w:cs="方正仿宋_GBK"/>
          <w:color w:val="auto"/>
          <w:sz w:val="32"/>
          <w:szCs w:val="32"/>
          <w:lang w:val="en-US" w:eastAsia="zh-CN"/>
        </w:rPr>
        <w:t>①</w:t>
      </w:r>
      <w:r>
        <w:rPr>
          <w:rFonts w:hint="eastAsia" w:ascii="Times New Roman" w:hAnsi="Times New Roman" w:eastAsia="方正仿宋_GBK" w:cs="方正仿宋_GBK"/>
          <w:color w:val="auto"/>
          <w:sz w:val="32"/>
          <w:szCs w:val="32"/>
          <w:lang w:val="en-US" w:eastAsia="zh-CN"/>
        </w:rPr>
        <w:t>稳定性试验条件</w:t>
      </w:r>
      <w:r>
        <w:rPr>
          <w:rFonts w:hint="eastAsia" w:ascii="Times New Roman" w:hAnsi="Times New Roman" w:eastAsia="方正仿宋_GBK" w:cs="方正仿宋_GBK"/>
          <w:color w:val="auto"/>
          <w:sz w:val="32"/>
          <w:szCs w:val="32"/>
          <w:lang w:eastAsia="zh-CN"/>
        </w:rPr>
        <w:t>应</w:t>
      </w:r>
      <w:r>
        <w:rPr>
          <w:rFonts w:hint="eastAsia" w:ascii="Times New Roman" w:hAnsi="Times New Roman" w:eastAsia="方正仿宋_GBK" w:cs="方正仿宋_GBK"/>
          <w:color w:val="auto"/>
          <w:sz w:val="32"/>
          <w:szCs w:val="32"/>
        </w:rPr>
        <w:t>参照《中国药典》《化学药</w:t>
      </w:r>
      <w:r>
        <w:rPr>
          <w:rFonts w:hint="eastAsia" w:ascii="方正仿宋_GBK" w:hAnsi="方正仿宋_GBK" w:eastAsia="方正仿宋_GBK" w:cs="方正仿宋_GBK"/>
          <w:color w:val="auto"/>
          <w:sz w:val="32"/>
          <w:szCs w:val="32"/>
        </w:rPr>
        <w:t>物（原料药和制剂）稳定性研究技术指导原则》</w:t>
      </w:r>
      <w:r>
        <w:rPr>
          <w:rFonts w:hint="eastAsia" w:ascii="方正仿宋_GBK" w:hAnsi="方正仿宋_GBK" w:eastAsia="方正仿宋_GBK" w:cs="方正仿宋_GBK"/>
          <w:color w:val="auto"/>
          <w:sz w:val="32"/>
          <w:szCs w:val="32"/>
          <w:lang w:eastAsia="zh-CN"/>
        </w:rPr>
        <w:t>及《化学药品说明书及标签药学相关信息撰写指导原则（试行）》</w:t>
      </w:r>
      <w:r>
        <w:rPr>
          <w:rFonts w:hint="eastAsia" w:ascii="方正仿宋_GBK" w:hAnsi="方正仿宋_GBK" w:eastAsia="方正仿宋_GBK" w:cs="方正仿宋_GBK"/>
          <w:color w:val="auto"/>
          <w:sz w:val="32"/>
          <w:szCs w:val="32"/>
          <w:lang w:val="en-US" w:eastAsia="zh-CN"/>
        </w:rPr>
        <w:t>等</w:t>
      </w:r>
      <w:r>
        <w:rPr>
          <w:rFonts w:hint="eastAsia" w:ascii="方正仿宋_GBK" w:hAnsi="方正仿宋_GBK" w:eastAsia="方正仿宋_GBK" w:cs="方正仿宋_GBK"/>
          <w:color w:val="auto"/>
          <w:sz w:val="32"/>
          <w:szCs w:val="32"/>
          <w:lang w:eastAsia="zh-CN"/>
        </w:rPr>
        <w:t>，并结合产品的贮藏条件</w:t>
      </w:r>
      <w:r>
        <w:rPr>
          <w:rFonts w:hint="eastAsia" w:ascii="方正仿宋_GBK" w:hAnsi="方正仿宋_GBK" w:eastAsia="方正仿宋_GBK" w:cs="方正仿宋_GBK"/>
          <w:color w:val="auto"/>
          <w:sz w:val="32"/>
          <w:szCs w:val="32"/>
        </w:rPr>
        <w:t>进行设置</w:t>
      </w:r>
      <w:r>
        <w:rPr>
          <w:rFonts w:hint="eastAsia" w:ascii="方正仿宋_GBK" w:hAnsi="方正仿宋_GBK" w:eastAsia="方正仿宋_GBK" w:cs="方正仿宋_GBK"/>
          <w:color w:val="auto"/>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②</w:t>
      </w:r>
      <w:r>
        <w:rPr>
          <w:rFonts w:hint="eastAsia" w:ascii="方正仿宋_GBK" w:hAnsi="方正仿宋_GBK" w:eastAsia="方正仿宋_GBK" w:cs="方正仿宋_GBK"/>
          <w:color w:val="auto"/>
          <w:sz w:val="32"/>
          <w:szCs w:val="32"/>
          <w:lang w:eastAsia="zh-CN"/>
        </w:rPr>
        <w:t>对于吸入制剂、注射剂、滴眼剂、大多数液体制剂，应</w:t>
      </w:r>
      <w:r>
        <w:rPr>
          <w:rFonts w:hint="eastAsia" w:ascii="方正仿宋_GBK" w:hAnsi="方正仿宋_GBK" w:eastAsia="方正仿宋_GBK" w:cs="方正仿宋_GBK"/>
          <w:color w:val="auto"/>
          <w:sz w:val="32"/>
          <w:szCs w:val="32"/>
        </w:rPr>
        <w:t>结合药液与包装材料的接触情况，设置合理的放置方式</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例如正</w:t>
      </w:r>
      <w:r>
        <w:rPr>
          <w:rFonts w:hint="eastAsia" w:ascii="方正仿宋_GBK" w:hAnsi="方正仿宋_GBK" w:eastAsia="方正仿宋_GBK" w:cs="方正仿宋_GBK"/>
          <w:color w:val="auto"/>
          <w:sz w:val="32"/>
          <w:szCs w:val="32"/>
          <w:lang w:eastAsia="zh-CN"/>
        </w:rPr>
        <w:t>置</w:t>
      </w:r>
      <w:r>
        <w:rPr>
          <w:rFonts w:hint="eastAsia" w:ascii="方正仿宋_GBK" w:hAnsi="方正仿宋_GBK" w:eastAsia="方正仿宋_GBK" w:cs="方正仿宋_GBK"/>
          <w:color w:val="auto"/>
          <w:sz w:val="32"/>
          <w:szCs w:val="32"/>
        </w:rPr>
        <w:t>和倒置（或平放）</w:t>
      </w:r>
      <w:r>
        <w:rPr>
          <w:rFonts w:hint="eastAsia" w:ascii="方正仿宋_GBK" w:hAnsi="方正仿宋_GBK" w:eastAsia="方正仿宋_GBK" w:cs="方正仿宋_GBK"/>
          <w:color w:val="auto"/>
          <w:sz w:val="32"/>
          <w:szCs w:val="32"/>
          <w:lang w:val="en-US" w:eastAsia="zh-CN"/>
        </w:rPr>
        <w:t>。</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③对于采用塑料包装的液体制剂，应进行低湿度条件下的稳定性考察，同时应考察失水率。</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rPr>
          <w:rFonts w:hint="eastAsia" w:ascii="宋体" w:hAnsi="宋体"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④对于吸入制剂、注射剂、滴眼剂、大多数液体制剂（处方中含功能性辅料制剂，包括</w:t>
      </w:r>
      <w:r>
        <w:rPr>
          <w:rFonts w:hint="eastAsia" w:ascii="宋体" w:hAnsi="宋体" w:eastAsia="方正仿宋_GBK" w:cs="方正仿宋_GBK"/>
          <w:color w:val="auto"/>
          <w:sz w:val="32"/>
          <w:szCs w:val="32"/>
          <w:lang w:val="en-US" w:eastAsia="zh-CN"/>
        </w:rPr>
        <w:t>助溶剂、防腐剂、抗氧剂等），应进行包材相容性研究，提供稳定性考察末期样品的研究资料。</w:t>
      </w:r>
    </w:p>
    <w:p>
      <w:pPr>
        <w:keepNext w:val="0"/>
        <w:keepLines w:val="0"/>
        <w:pageBreakBefore w:val="0"/>
        <w:widowControl w:val="0"/>
        <w:numPr>
          <w:ilvl w:val="-1"/>
          <w:numId w:val="0"/>
        </w:numPr>
        <w:kinsoku/>
        <w:wordWrap/>
        <w:overflowPunct/>
        <w:topLinePunct w:val="0"/>
        <w:autoSpaceDE w:val="0"/>
        <w:autoSpaceDN w:val="0"/>
        <w:bidi w:val="0"/>
        <w:adjustRightInd w:val="0"/>
        <w:snapToGrid w:val="0"/>
        <w:spacing w:line="560" w:lineRule="exact"/>
        <w:ind w:firstLine="640" w:firstLineChars="200"/>
        <w:textAlignment w:val="auto"/>
        <w:rPr>
          <w:rFonts w:hint="eastAsia" w:ascii="宋体" w:hAnsi="宋体" w:eastAsia="方正仿宋_GBK" w:cs="方正仿宋_GBK"/>
          <w:color w:val="auto"/>
          <w:sz w:val="32"/>
          <w:szCs w:val="32"/>
          <w:lang w:eastAsia="zh-CN"/>
        </w:rPr>
      </w:pPr>
      <w:r>
        <w:rPr>
          <w:rFonts w:hint="eastAsia" w:ascii="宋体" w:hAnsi="宋体" w:eastAsia="方正仿宋_GBK" w:cs="方正仿宋_GBK"/>
          <w:color w:val="auto"/>
          <w:sz w:val="32"/>
          <w:szCs w:val="32"/>
          <w:lang w:val="en-US" w:eastAsia="zh-CN"/>
        </w:rPr>
        <w:t>（3）</w:t>
      </w:r>
      <w:r>
        <w:rPr>
          <w:rFonts w:hint="eastAsia" w:ascii="宋体" w:hAnsi="宋体" w:eastAsia="方正仿宋_GBK" w:cs="方正仿宋_GBK"/>
          <w:color w:val="auto"/>
          <w:sz w:val="32"/>
          <w:szCs w:val="32"/>
          <w:lang w:eastAsia="zh-CN"/>
        </w:rPr>
        <w:t>使用中产品稳定性考察（如涉及）</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firstLine="640" w:firstLineChars="200"/>
        <w:textAlignment w:val="auto"/>
        <w:rPr>
          <w:rFonts w:hint="eastAsia" w:ascii="宋体" w:hAnsi="宋体" w:eastAsia="方正仿宋_GBK" w:cs="方正仿宋_GBK"/>
          <w:color w:val="auto"/>
          <w:sz w:val="32"/>
          <w:szCs w:val="32"/>
        </w:rPr>
      </w:pPr>
      <w:r>
        <w:rPr>
          <w:rFonts w:hint="eastAsia" w:ascii="宋体" w:hAnsi="宋体" w:eastAsia="方正仿宋_GBK" w:cs="方正仿宋_GBK"/>
          <w:color w:val="auto"/>
          <w:sz w:val="32"/>
          <w:szCs w:val="32"/>
          <w:lang w:eastAsia="zh-CN"/>
        </w:rPr>
        <w:t>多剂量包装或采用了具有</w:t>
      </w:r>
      <w:bookmarkStart w:id="1" w:name="OLE_LINK2"/>
      <w:r>
        <w:rPr>
          <w:rFonts w:hint="eastAsia" w:ascii="宋体" w:hAnsi="宋体" w:eastAsia="方正仿宋_GBK" w:cs="方正仿宋_GBK"/>
          <w:color w:val="auto"/>
          <w:sz w:val="32"/>
          <w:szCs w:val="32"/>
          <w:lang w:eastAsia="zh-CN"/>
        </w:rPr>
        <w:t>保护功能次级包装的产品</w:t>
      </w:r>
      <w:bookmarkEnd w:id="1"/>
      <w:r>
        <w:rPr>
          <w:rFonts w:hint="eastAsia" w:ascii="宋体" w:hAnsi="宋体" w:eastAsia="方正仿宋_GBK" w:cs="方正仿宋_GBK"/>
          <w:color w:val="auto"/>
          <w:sz w:val="32"/>
          <w:szCs w:val="32"/>
          <w:lang w:eastAsia="zh-CN"/>
        </w:rPr>
        <w:t>，</w:t>
      </w:r>
      <w:r>
        <w:rPr>
          <w:rFonts w:hint="eastAsia" w:ascii="宋体" w:hAnsi="宋体" w:eastAsia="方正仿宋_GBK" w:cs="方正仿宋_GBK"/>
          <w:color w:val="auto"/>
          <w:sz w:val="32"/>
          <w:szCs w:val="32"/>
          <w:lang w:val="en-US" w:eastAsia="zh-CN"/>
        </w:rPr>
        <w:t>使用过程中需要重复多次打开封口，可能对药物质量产生不利影响，应</w:t>
      </w:r>
      <w:r>
        <w:rPr>
          <w:rFonts w:hint="eastAsia" w:ascii="宋体" w:hAnsi="宋体" w:eastAsia="方正仿宋_GBK" w:cs="方正仿宋_GBK"/>
          <w:color w:val="auto"/>
          <w:sz w:val="32"/>
          <w:szCs w:val="32"/>
          <w:lang w:eastAsia="zh-CN"/>
        </w:rPr>
        <w:t>根据变更情况酌情</w:t>
      </w:r>
      <w:r>
        <w:rPr>
          <w:rFonts w:hint="eastAsia" w:ascii="宋体" w:hAnsi="宋体" w:eastAsia="方正仿宋_GBK" w:cs="方正仿宋_GBK"/>
          <w:color w:val="auto"/>
          <w:sz w:val="32"/>
          <w:szCs w:val="32"/>
          <w:lang w:val="en-US" w:eastAsia="zh-CN"/>
        </w:rPr>
        <w:t>开展使用中稳定性研究。</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firstLine="640" w:firstLineChars="200"/>
        <w:textAlignment w:val="auto"/>
        <w:rPr>
          <w:rFonts w:hint="default" w:ascii="宋体" w:hAnsi="宋体" w:eastAsia="方正仿宋_GBK" w:cs="方正仿宋_GBK"/>
          <w:color w:val="auto"/>
          <w:sz w:val="32"/>
          <w:szCs w:val="32"/>
          <w:lang w:val="en-US" w:eastAsia="zh-CN"/>
        </w:rPr>
      </w:pPr>
      <w:r>
        <w:rPr>
          <w:rFonts w:hint="eastAsia" w:ascii="宋体" w:hAnsi="宋体" w:eastAsia="方正仿宋_GBK" w:cs="方正仿宋_GBK"/>
          <w:color w:val="auto"/>
          <w:sz w:val="32"/>
          <w:szCs w:val="32"/>
          <w:lang w:eastAsia="zh-CN"/>
        </w:rPr>
        <w:t>研究应</w:t>
      </w:r>
      <w:r>
        <w:rPr>
          <w:rFonts w:hint="eastAsia" w:ascii="宋体" w:hAnsi="宋体" w:eastAsia="方正仿宋_GBK" w:cs="方正仿宋_GBK"/>
          <w:color w:val="auto"/>
          <w:sz w:val="32"/>
          <w:szCs w:val="32"/>
        </w:rPr>
        <w:t>尽可能模拟临床实际使用情况或采用更苛刻条件，考察周期应涵盖临床最长使用周期。应参考说明书中规定的使用方法，结合临床实际使用情况，在相对应的间隔时间点进行模拟操作。</w:t>
      </w:r>
      <w:r>
        <w:rPr>
          <w:rFonts w:hint="eastAsia" w:ascii="宋体" w:hAnsi="宋体" w:eastAsia="方正仿宋_GBK" w:cs="方正仿宋_GBK"/>
          <w:color w:val="auto"/>
          <w:sz w:val="32"/>
          <w:szCs w:val="32"/>
          <w:shd w:val="clear"/>
          <w:lang w:eastAsia="zh-CN"/>
        </w:rPr>
        <w:t>申报时</w:t>
      </w:r>
      <w:r>
        <w:rPr>
          <w:rFonts w:hint="eastAsia" w:ascii="宋体" w:hAnsi="宋体" w:eastAsia="方正仿宋_GBK" w:cs="方正仿宋_GBK"/>
          <w:color w:val="auto"/>
          <w:sz w:val="32"/>
          <w:szCs w:val="32"/>
          <w:lang w:eastAsia="zh-CN"/>
        </w:rPr>
        <w:t>建议以综述形式对产品的临床使用情况进行简要描述</w:t>
      </w:r>
      <w:r>
        <w:rPr>
          <w:rFonts w:hint="eastAsia" w:ascii="宋体" w:hAnsi="宋体" w:eastAsia="方正仿宋_GBK" w:cs="方正仿宋_GBK"/>
          <w:color w:val="auto"/>
          <w:sz w:val="32"/>
          <w:szCs w:val="32"/>
          <w:shd w:val="clear" w:fill="auto"/>
          <w:lang w:val="en-US" w:eastAsia="zh-CN"/>
        </w:rPr>
        <w:t>。</w:t>
      </w:r>
    </w:p>
    <w:p>
      <w:pPr>
        <w:adjustRightInd w:val="0"/>
        <w:snapToGrid w:val="0"/>
        <w:spacing w:line="360" w:lineRule="auto"/>
        <w:ind w:firstLine="280"/>
        <w:jc w:val="center"/>
        <w:rPr>
          <w:rFonts w:ascii="方正小标宋简体" w:eastAsia="方正小标宋简体"/>
          <w:bCs/>
          <w:color w:val="auto"/>
          <w:sz w:val="28"/>
          <w:szCs w:val="28"/>
        </w:rPr>
      </w:pPr>
      <w:r>
        <w:rPr>
          <w:rFonts w:hint="eastAsia" w:ascii="宋体" w:hAnsi="宋体" w:eastAsia="方正仿宋_GBK" w:cs="方正仿宋_GBK"/>
          <w:color w:val="auto"/>
          <w:sz w:val="32"/>
          <w:szCs w:val="32"/>
          <w:lang w:eastAsia="zh-CN"/>
        </w:rPr>
        <w:t>表xx：使用中产品稳定性考察</w:t>
      </w:r>
      <w:r>
        <w:rPr>
          <w:rFonts w:hint="eastAsia" w:ascii="宋体" w:hAnsi="宋体" w:eastAsia="方正仿宋_GBK" w:cs="方正仿宋_GBK"/>
          <w:color w:val="auto"/>
          <w:sz w:val="32"/>
          <w:szCs w:val="32"/>
        </w:rPr>
        <w:t>方案</w:t>
      </w:r>
      <w:r>
        <w:rPr>
          <w:rFonts w:hint="eastAsia" w:ascii="宋体" w:hAnsi="宋体" w:eastAsia="方正仿宋_GBK" w:cs="方正仿宋_GBK"/>
          <w:color w:val="auto"/>
          <w:sz w:val="32"/>
          <w:szCs w:val="32"/>
          <w:lang w:eastAsia="zh-CN"/>
        </w:rPr>
        <w:t>主要信息</w:t>
      </w:r>
    </w:p>
    <w:tbl>
      <w:tblPr>
        <w:tblStyle w:val="8"/>
        <w:tblW w:w="79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9"/>
        <w:gridCol w:w="1974"/>
        <w:gridCol w:w="2234"/>
        <w:gridCol w:w="19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899" w:hRule="atLeast"/>
          <w:jc w:val="center"/>
        </w:trPr>
        <w:tc>
          <w:tcPr>
            <w:tcW w:w="1789" w:type="dxa"/>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hint="eastAsia" w:ascii="宋体" w:hAnsi="宋体" w:eastAsia="方正仿宋_GBK" w:cs="方正仿宋_GBK"/>
                <w:color w:val="auto"/>
                <w:sz w:val="24"/>
                <w:szCs w:val="24"/>
                <w:lang w:eastAsia="zh-CN"/>
              </w:rPr>
            </w:pPr>
            <w:r>
              <w:rPr>
                <w:rFonts w:hint="eastAsia" w:ascii="宋体" w:hAnsi="宋体" w:eastAsia="方正仿宋_GBK" w:cs="方正仿宋_GBK"/>
                <w:color w:val="auto"/>
                <w:sz w:val="24"/>
                <w:szCs w:val="24"/>
                <w:lang w:eastAsia="zh-CN"/>
              </w:rPr>
              <w:t>项目</w:t>
            </w:r>
          </w:p>
        </w:tc>
        <w:tc>
          <w:tcPr>
            <w:tcW w:w="1974" w:type="dxa"/>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hint="eastAsia" w:ascii="宋体" w:hAnsi="宋体" w:eastAsia="方正仿宋_GBK" w:cs="方正仿宋_GBK"/>
                <w:color w:val="auto"/>
                <w:kern w:val="2"/>
                <w:sz w:val="24"/>
                <w:szCs w:val="24"/>
                <w:lang w:val="en-US" w:eastAsia="zh-CN" w:bidi="ar-SA"/>
              </w:rPr>
            </w:pPr>
            <w:r>
              <w:rPr>
                <w:rFonts w:hint="eastAsia" w:ascii="宋体" w:hAnsi="宋体" w:eastAsia="方正仿宋_GBK" w:cs="方正仿宋_GBK"/>
                <w:color w:val="auto"/>
                <w:sz w:val="24"/>
                <w:szCs w:val="24"/>
                <w:lang w:eastAsia="zh-CN"/>
              </w:rPr>
              <w:t>取样方案</w:t>
            </w:r>
          </w:p>
        </w:tc>
        <w:tc>
          <w:tcPr>
            <w:tcW w:w="2234" w:type="dxa"/>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hint="eastAsia" w:ascii="宋体" w:hAnsi="宋体" w:eastAsia="方正仿宋_GBK" w:cs="方正仿宋_GBK"/>
                <w:color w:val="auto"/>
                <w:kern w:val="2"/>
                <w:sz w:val="24"/>
                <w:szCs w:val="24"/>
                <w:lang w:val="en-US" w:eastAsia="zh-CN" w:bidi="ar-SA"/>
              </w:rPr>
            </w:pPr>
            <w:r>
              <w:rPr>
                <w:rFonts w:hint="eastAsia" w:ascii="宋体" w:hAnsi="宋体" w:eastAsia="方正仿宋_GBK" w:cs="方正仿宋_GBK"/>
                <w:color w:val="auto"/>
                <w:kern w:val="2"/>
                <w:sz w:val="24"/>
                <w:szCs w:val="24"/>
                <w:lang w:val="en-US" w:eastAsia="zh-CN" w:bidi="ar-SA"/>
              </w:rPr>
              <w:t>考察条件（放置温度；放置时间）</w:t>
            </w:r>
          </w:p>
        </w:tc>
        <w:tc>
          <w:tcPr>
            <w:tcW w:w="1910" w:type="dxa"/>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宋体" w:hAnsi="宋体" w:eastAsia="方正仿宋_GBK" w:cs="方正仿宋_GBK"/>
                <w:color w:val="auto"/>
                <w:kern w:val="2"/>
                <w:sz w:val="24"/>
                <w:szCs w:val="24"/>
                <w:lang w:val="en-US" w:eastAsia="zh-CN" w:bidi="ar-SA"/>
              </w:rPr>
            </w:pPr>
            <w:r>
              <w:rPr>
                <w:rFonts w:hint="eastAsia" w:ascii="宋体" w:hAnsi="宋体" w:eastAsia="方正仿宋_GBK" w:cs="方正仿宋_GBK"/>
                <w:color w:val="auto"/>
                <w:sz w:val="24"/>
                <w:szCs w:val="24"/>
                <w:lang w:eastAsia="zh-CN"/>
              </w:rPr>
              <w:t>考察指标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8" w:hRule="atLeast"/>
          <w:jc w:val="center"/>
        </w:trPr>
        <w:tc>
          <w:tcPr>
            <w:tcW w:w="1789" w:type="dxa"/>
            <w:shd w:val="clear" w:color="auto" w:fill="auto"/>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hint="eastAsia" w:ascii="宋体" w:hAnsi="宋体" w:eastAsia="方正仿宋_GBK" w:cs="方正仿宋_GBK"/>
                <w:color w:val="auto"/>
                <w:sz w:val="24"/>
                <w:szCs w:val="24"/>
                <w:lang w:eastAsia="zh-CN"/>
              </w:rPr>
            </w:pPr>
            <w:r>
              <w:rPr>
                <w:rFonts w:hint="eastAsia" w:ascii="宋体" w:hAnsi="宋体" w:eastAsia="方正仿宋_GBK" w:cs="方正仿宋_GBK"/>
                <w:color w:val="auto"/>
                <w:sz w:val="24"/>
                <w:shd w:val="clear"/>
                <w:lang w:eastAsia="zh-CN"/>
              </w:rPr>
              <w:t>如：</w:t>
            </w:r>
            <w:r>
              <w:rPr>
                <w:rFonts w:hint="eastAsia" w:ascii="宋体" w:hAnsi="宋体" w:eastAsia="方正仿宋_GBK" w:cs="方正仿宋_GBK"/>
                <w:color w:val="auto"/>
                <w:sz w:val="24"/>
                <w:shd w:val="clear"/>
              </w:rPr>
              <w:t>多剂量包装产品开启后稳定性</w:t>
            </w:r>
          </w:p>
        </w:tc>
        <w:tc>
          <w:tcPr>
            <w:tcW w:w="1974" w:type="dxa"/>
            <w:shd w:val="clear" w:color="auto" w:fill="auto"/>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hint="eastAsia" w:ascii="宋体" w:hAnsi="宋体" w:eastAsia="方正仿宋_GBK" w:cs="方正仿宋_GBK"/>
                <w:color w:val="auto"/>
                <w:sz w:val="24"/>
                <w:szCs w:val="24"/>
                <w:lang w:eastAsia="zh-CN"/>
              </w:rPr>
            </w:pPr>
          </w:p>
        </w:tc>
        <w:tc>
          <w:tcPr>
            <w:tcW w:w="2234" w:type="dxa"/>
            <w:shd w:val="clear" w:color="auto" w:fill="auto"/>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hint="eastAsia" w:ascii="宋体" w:hAnsi="宋体" w:eastAsia="方正仿宋_GBK" w:cs="方正仿宋_GBK"/>
                <w:color w:val="auto"/>
                <w:sz w:val="24"/>
                <w:szCs w:val="24"/>
                <w:lang w:eastAsia="zh-CN"/>
              </w:rPr>
            </w:pPr>
          </w:p>
        </w:tc>
        <w:tc>
          <w:tcPr>
            <w:tcW w:w="1910" w:type="dxa"/>
            <w:shd w:val="clear" w:color="auto" w:fill="auto"/>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hint="eastAsia" w:ascii="宋体" w:hAnsi="宋体" w:eastAsia="方正仿宋_GBK" w:cs="方正仿宋_GBK"/>
                <w:color w:val="auto"/>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jc w:val="center"/>
        </w:trPr>
        <w:tc>
          <w:tcPr>
            <w:tcW w:w="1789" w:type="dxa"/>
            <w:shd w:val="clear" w:color="auto" w:fill="auto"/>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hint="eastAsia" w:ascii="宋体" w:hAnsi="宋体" w:eastAsia="方正仿宋_GBK" w:cs="方正仿宋_GBK"/>
                <w:color w:val="auto"/>
                <w:sz w:val="24"/>
                <w:shd w:val="clear" w:fill="FFFF00"/>
              </w:rPr>
            </w:pPr>
          </w:p>
        </w:tc>
        <w:tc>
          <w:tcPr>
            <w:tcW w:w="1974" w:type="dxa"/>
            <w:shd w:val="clear" w:color="auto" w:fill="auto"/>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hint="eastAsia" w:ascii="宋体" w:hAnsi="宋体" w:eastAsia="方正仿宋_GBK" w:cs="方正仿宋_GBK"/>
                <w:color w:val="auto"/>
                <w:sz w:val="24"/>
                <w:szCs w:val="24"/>
                <w:lang w:eastAsia="zh-CN"/>
              </w:rPr>
            </w:pPr>
          </w:p>
        </w:tc>
        <w:tc>
          <w:tcPr>
            <w:tcW w:w="2234" w:type="dxa"/>
            <w:shd w:val="clear" w:color="auto" w:fill="auto"/>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hint="eastAsia" w:ascii="宋体" w:hAnsi="宋体" w:eastAsia="方正仿宋_GBK" w:cs="方正仿宋_GBK"/>
                <w:color w:val="auto"/>
                <w:sz w:val="24"/>
                <w:szCs w:val="24"/>
                <w:lang w:eastAsia="zh-CN"/>
              </w:rPr>
            </w:pPr>
          </w:p>
        </w:tc>
        <w:tc>
          <w:tcPr>
            <w:tcW w:w="1910" w:type="dxa"/>
            <w:shd w:val="clear" w:color="auto" w:fill="auto"/>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hint="eastAsia" w:ascii="宋体" w:hAnsi="宋体" w:eastAsia="方正仿宋_GBK" w:cs="方正仿宋_GBK"/>
                <w:color w:val="auto"/>
                <w:sz w:val="24"/>
                <w:szCs w:val="24"/>
                <w:lang w:eastAsia="zh-CN"/>
              </w:rPr>
            </w:pPr>
          </w:p>
        </w:tc>
      </w:tr>
    </w:tbl>
    <w:p>
      <w:pPr>
        <w:keepNext w:val="0"/>
        <w:keepLines w:val="0"/>
        <w:pageBreakBefore w:val="0"/>
        <w:widowControl w:val="0"/>
        <w:kinsoku/>
        <w:wordWrap/>
        <w:overflowPunct/>
        <w:topLinePunct w:val="0"/>
        <w:bidi w:val="0"/>
        <w:spacing w:line="560" w:lineRule="exact"/>
        <w:ind w:firstLine="640" w:firstLineChars="200"/>
        <w:textAlignment w:val="auto"/>
        <w:rPr>
          <w:rFonts w:hint="default" w:ascii="Times New Roman" w:hAnsi="Times New Roman" w:eastAsia="方正仿宋_GBK" w:cs="Times New Roman"/>
          <w:color w:val="auto"/>
          <w:sz w:val="32"/>
          <w:szCs w:val="32"/>
          <w:lang w:eastAsia="zh-CN"/>
        </w:rPr>
      </w:pPr>
      <w:r>
        <w:rPr>
          <w:rFonts w:hint="eastAsia" w:ascii="宋体" w:hAnsi="宋体" w:eastAsia="方正仿宋_GBK" w:cs="方正仿宋_GBK"/>
          <w:color w:val="auto"/>
          <w:sz w:val="32"/>
          <w:szCs w:val="32"/>
          <w:lang w:val="en-US" w:eastAsia="zh-CN"/>
        </w:rPr>
        <w:t>2.</w:t>
      </w:r>
      <w:r>
        <w:rPr>
          <w:rFonts w:hint="default" w:ascii="Times New Roman" w:hAnsi="Times New Roman" w:eastAsia="方正仿宋_GBK" w:cs="Times New Roman"/>
          <w:color w:val="auto"/>
          <w:sz w:val="32"/>
          <w:szCs w:val="32"/>
          <w:lang w:eastAsia="zh-CN"/>
        </w:rPr>
        <w:t>稳定性试验承诺</w:t>
      </w:r>
    </w:p>
    <w:p>
      <w:pPr>
        <w:keepNext w:val="0"/>
        <w:keepLines w:val="0"/>
        <w:pageBreakBefore w:val="0"/>
        <w:widowControl w:val="0"/>
        <w:kinsoku/>
        <w:wordWrap/>
        <w:overflowPunct/>
        <w:topLinePunct w:val="0"/>
        <w:bidi w:val="0"/>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eastAsia="zh-CN"/>
        </w:rPr>
        <w:t>应承诺按照稳定性研究方案继续完成稳定性考察并在年报中进行报告等</w:t>
      </w:r>
      <w:r>
        <w:rPr>
          <w:rFonts w:hint="default" w:ascii="Times New Roman" w:hAnsi="Times New Roman" w:eastAsia="方正仿宋_GBK" w:cs="Times New Roman"/>
          <w:color w:val="auto"/>
          <w:sz w:val="32"/>
          <w:szCs w:val="32"/>
          <w:lang w:val="en-US" w:eastAsia="zh-CN"/>
        </w:rPr>
        <w:t>。</w:t>
      </w:r>
    </w:p>
    <w:p>
      <w:pPr>
        <w:keepNext w:val="0"/>
        <w:keepLines w:val="0"/>
        <w:pageBreakBefore w:val="0"/>
        <w:widowControl w:val="0"/>
        <w:numPr>
          <w:ilvl w:val="-1"/>
          <w:numId w:val="0"/>
        </w:numPr>
        <w:kinsoku/>
        <w:wordWrap/>
        <w:overflowPunct/>
        <w:topLinePunct w:val="0"/>
        <w:bidi w:val="0"/>
        <w:spacing w:line="560" w:lineRule="exact"/>
        <w:ind w:firstLine="640" w:firstLineChars="200"/>
        <w:textAlignment w:val="auto"/>
        <w:rPr>
          <w:rFonts w:hint="eastAsia" w:ascii="宋体" w:hAnsi="宋体" w:eastAsia="方正仿宋_GBK" w:cs="方正仿宋_GBK"/>
          <w:color w:val="auto"/>
          <w:sz w:val="32"/>
          <w:szCs w:val="32"/>
          <w:lang w:eastAsia="zh-CN"/>
        </w:rPr>
      </w:pPr>
      <w:r>
        <w:rPr>
          <w:rFonts w:hint="eastAsia" w:ascii="宋体" w:hAnsi="宋体" w:eastAsia="方正仿宋_GBK" w:cs="方正仿宋_GBK"/>
          <w:color w:val="auto"/>
          <w:sz w:val="32"/>
          <w:szCs w:val="32"/>
          <w:lang w:val="en-US" w:eastAsia="zh-CN"/>
        </w:rPr>
        <w:t>3.</w:t>
      </w:r>
      <w:r>
        <w:rPr>
          <w:rFonts w:hint="eastAsia" w:ascii="宋体" w:hAnsi="宋体" w:eastAsia="方正仿宋_GBK" w:cs="方正仿宋_GBK"/>
          <w:color w:val="auto"/>
          <w:sz w:val="32"/>
          <w:szCs w:val="32"/>
          <w:lang w:eastAsia="zh-CN"/>
        </w:rPr>
        <w:t>常规</w:t>
      </w:r>
      <w:r>
        <w:rPr>
          <w:rFonts w:hint="eastAsia" w:ascii="宋体" w:hAnsi="宋体" w:eastAsia="方正仿宋_GBK" w:cs="方正仿宋_GBK"/>
          <w:color w:val="auto"/>
          <w:sz w:val="32"/>
          <w:szCs w:val="32"/>
        </w:rPr>
        <w:t>稳定性考察数据</w:t>
      </w:r>
      <w:r>
        <w:rPr>
          <w:rFonts w:hint="eastAsia" w:ascii="宋体" w:hAnsi="宋体" w:eastAsia="方正仿宋_GBK" w:cs="方正仿宋_GBK"/>
          <w:color w:val="auto"/>
          <w:sz w:val="32"/>
          <w:szCs w:val="32"/>
          <w:lang w:eastAsia="zh-CN"/>
        </w:rPr>
        <w:t>及总结</w:t>
      </w:r>
    </w:p>
    <w:p>
      <w:pPr>
        <w:keepNext w:val="0"/>
        <w:keepLines w:val="0"/>
        <w:pageBreakBefore w:val="0"/>
        <w:widowControl w:val="0"/>
        <w:kinsoku/>
        <w:wordWrap/>
        <w:overflowPunct/>
        <w:topLinePunct w:val="0"/>
        <w:bidi w:val="0"/>
        <w:spacing w:line="560" w:lineRule="exact"/>
        <w:ind w:firstLine="640" w:firstLineChars="200"/>
        <w:textAlignment w:val="auto"/>
        <w:rPr>
          <w:rFonts w:hint="eastAsia" w:ascii="宋体" w:hAnsi="宋体" w:eastAsia="方正仿宋_GBK" w:cs="方正仿宋_GBK"/>
          <w:color w:val="auto"/>
          <w:sz w:val="32"/>
          <w:szCs w:val="32"/>
        </w:rPr>
      </w:pPr>
      <w:r>
        <w:rPr>
          <w:rFonts w:hint="eastAsia" w:ascii="宋体" w:hAnsi="宋体" w:eastAsia="方正仿宋_GBK" w:cs="方正仿宋_GBK"/>
          <w:color w:val="auto"/>
          <w:sz w:val="32"/>
          <w:szCs w:val="32"/>
        </w:rPr>
        <w:t>以表格形式提供稳定性研究的具体结果，</w:t>
      </w:r>
      <w:r>
        <w:rPr>
          <w:rFonts w:hint="eastAsia" w:ascii="宋体" w:hAnsi="宋体" w:eastAsia="方正仿宋_GBK" w:cs="方正仿宋_GBK"/>
          <w:color w:val="auto"/>
          <w:sz w:val="32"/>
          <w:szCs w:val="32"/>
          <w:lang w:eastAsia="zh-CN"/>
        </w:rPr>
        <w:t>示例如下表，</w:t>
      </w:r>
      <w:r>
        <w:rPr>
          <w:rFonts w:hint="eastAsia" w:ascii="宋体" w:hAnsi="宋体" w:eastAsia="方正仿宋_GBK" w:cs="方正仿宋_GBK"/>
          <w:color w:val="auto"/>
          <w:sz w:val="32"/>
          <w:szCs w:val="32"/>
        </w:rPr>
        <w:t>对试验数据进行趋势分析</w:t>
      </w:r>
      <w:r>
        <w:rPr>
          <w:rFonts w:hint="eastAsia" w:ascii="宋体" w:hAnsi="宋体" w:eastAsia="方正仿宋_GBK" w:cs="方正仿宋_GBK"/>
          <w:color w:val="auto"/>
          <w:sz w:val="32"/>
          <w:szCs w:val="32"/>
          <w:lang w:eastAsia="zh-CN"/>
        </w:rPr>
        <w:t>、</w:t>
      </w:r>
      <w:r>
        <w:rPr>
          <w:rFonts w:hint="default" w:ascii="Times New Roman" w:hAnsi="Times New Roman" w:eastAsia="方正仿宋_GBK" w:cs="Times New Roman"/>
          <w:color w:val="auto"/>
          <w:sz w:val="32"/>
          <w:szCs w:val="32"/>
        </w:rPr>
        <w:t>对试验结果进行总结、评估</w:t>
      </w:r>
      <w:r>
        <w:rPr>
          <w:rFonts w:hint="eastAsia" w:ascii="宋体" w:hAnsi="宋体" w:eastAsia="方正仿宋_GBK" w:cs="方正仿宋_GBK"/>
          <w:color w:val="auto"/>
          <w:sz w:val="32"/>
          <w:szCs w:val="32"/>
        </w:rPr>
        <w:t>。稳定性试验原始记录资料除特殊情况外一般不要求提供，持有人留存备查。</w:t>
      </w:r>
    </w:p>
    <w:p>
      <w:pPr>
        <w:keepNext w:val="0"/>
        <w:keepLines w:val="0"/>
        <w:pageBreakBefore w:val="0"/>
        <w:widowControl w:val="0"/>
        <w:tabs>
          <w:tab w:val="left" w:pos="142"/>
          <w:tab w:val="left" w:pos="993"/>
        </w:tabs>
        <w:kinsoku/>
        <w:wordWrap/>
        <w:overflowPunct/>
        <w:topLinePunct w:val="0"/>
        <w:bidi w:val="0"/>
        <w:snapToGrid w:val="0"/>
        <w:spacing w:line="560" w:lineRule="exact"/>
        <w:jc w:val="center"/>
        <w:textAlignment w:val="auto"/>
        <w:rPr>
          <w:rFonts w:hint="eastAsia" w:ascii="宋体" w:hAnsi="宋体" w:eastAsia="方正仿宋_GBK" w:cs="方正仿宋_GBK"/>
          <w:color w:val="auto"/>
          <w:sz w:val="32"/>
          <w:szCs w:val="32"/>
          <w:lang w:eastAsia="zh-CN"/>
        </w:rPr>
      </w:pPr>
      <w:r>
        <w:rPr>
          <w:rFonts w:hint="eastAsia" w:ascii="宋体" w:hAnsi="宋体" w:eastAsia="方正仿宋_GBK" w:cs="方正仿宋_GBK"/>
          <w:color w:val="auto"/>
          <w:sz w:val="32"/>
          <w:szCs w:val="32"/>
        </w:rPr>
        <w:t>表xx：</w:t>
      </w:r>
      <w:r>
        <w:rPr>
          <w:rFonts w:hint="eastAsia" w:ascii="宋体" w:hAnsi="宋体" w:eastAsia="方正仿宋_GBK" w:cs="方正仿宋_GBK"/>
          <w:color w:val="auto"/>
          <w:sz w:val="32"/>
          <w:szCs w:val="32"/>
          <w:lang w:eastAsia="zh-CN"/>
        </w:rPr>
        <w:t>长期稳定性考察结果数据汇总表</w:t>
      </w:r>
    </w:p>
    <w:tbl>
      <w:tblPr>
        <w:tblStyle w:val="9"/>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2"/>
        <w:gridCol w:w="2156"/>
        <w:gridCol w:w="1745"/>
        <w:gridCol w:w="94"/>
        <w:gridCol w:w="1433"/>
        <w:gridCol w:w="15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2"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方正仿宋_GBK" w:cs="方正仿宋_GBK"/>
                <w:color w:val="auto"/>
                <w:sz w:val="24"/>
                <w:szCs w:val="24"/>
                <w:lang w:eastAsia="zh-CN"/>
              </w:rPr>
            </w:pPr>
            <w:r>
              <w:rPr>
                <w:rFonts w:hint="eastAsia" w:ascii="宋体" w:hAnsi="宋体" w:eastAsia="方正仿宋_GBK" w:cs="方正仿宋_GBK"/>
                <w:color w:val="auto"/>
                <w:sz w:val="24"/>
                <w:szCs w:val="24"/>
                <w:lang w:eastAsia="zh-CN"/>
              </w:rPr>
              <w:t>品种名称</w:t>
            </w:r>
          </w:p>
        </w:tc>
        <w:tc>
          <w:tcPr>
            <w:tcW w:w="215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方正仿宋_GBK" w:cs="方正仿宋_GBK"/>
                <w:color w:val="auto"/>
                <w:sz w:val="24"/>
                <w:szCs w:val="24"/>
                <w:vertAlign w:val="baseline"/>
              </w:rPr>
            </w:pPr>
            <w:r>
              <w:rPr>
                <w:rFonts w:hint="eastAsia" w:ascii="宋体" w:hAnsi="宋体" w:eastAsia="方正仿宋_GBK" w:cs="方正仿宋_GBK"/>
                <w:b w:val="0"/>
                <w:bCs w:val="0"/>
                <w:i w:val="0"/>
                <w:iCs w:val="0"/>
                <w:caps w:val="0"/>
                <w:color w:val="auto"/>
                <w:spacing w:val="0"/>
                <w:sz w:val="24"/>
                <w:szCs w:val="24"/>
                <w:u w:val="none"/>
                <w:shd w:val="clear" w:color="auto" w:fill="auto"/>
                <w:vertAlign w:val="baseline"/>
                <w:lang w:val="en-US" w:eastAsia="zh-CN"/>
              </w:rPr>
              <w:t>XX片</w:t>
            </w:r>
          </w:p>
        </w:tc>
        <w:tc>
          <w:tcPr>
            <w:tcW w:w="1839" w:type="dxa"/>
            <w:gridSpan w:val="2"/>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方正仿宋_GBK" w:cs="方正仿宋_GBK"/>
                <w:color w:val="auto"/>
                <w:sz w:val="24"/>
                <w:szCs w:val="24"/>
                <w:vertAlign w:val="baseline"/>
                <w:lang w:eastAsia="zh-CN"/>
              </w:rPr>
            </w:pPr>
            <w:r>
              <w:rPr>
                <w:rFonts w:hint="eastAsia" w:ascii="宋体" w:hAnsi="宋体" w:eastAsia="方正仿宋_GBK" w:cs="方正仿宋_GBK"/>
                <w:color w:val="auto"/>
                <w:sz w:val="24"/>
                <w:szCs w:val="24"/>
                <w:vertAlign w:val="baseline"/>
                <w:lang w:eastAsia="zh-CN"/>
              </w:rPr>
              <w:t>批号</w:t>
            </w:r>
          </w:p>
        </w:tc>
        <w:tc>
          <w:tcPr>
            <w:tcW w:w="2962" w:type="dxa"/>
            <w:gridSpan w:val="2"/>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方正仿宋_GBK" w:cs="方正仿宋_GBK"/>
                <w:color w:val="auto"/>
                <w:sz w:val="24"/>
                <w:szCs w:val="24"/>
                <w:vertAlign w:val="baseline"/>
              </w:rPr>
            </w:pPr>
            <w:r>
              <w:rPr>
                <w:rFonts w:hint="eastAsia" w:ascii="宋体" w:hAnsi="宋体" w:eastAsia="方正仿宋_GBK" w:cs="方正仿宋_GBK"/>
                <w:b w:val="0"/>
                <w:bCs w:val="0"/>
                <w:i w:val="0"/>
                <w:iCs w:val="0"/>
                <w:caps w:val="0"/>
                <w:color w:val="auto"/>
                <w:spacing w:val="0"/>
                <w:sz w:val="24"/>
                <w:szCs w:val="24"/>
                <w:u w:val="none"/>
                <w:shd w:val="clear" w:color="auto" w:fill="auto"/>
                <w:vertAlign w:val="baseline"/>
                <w:lang w:val="en-US" w:eastAsia="zh-CN"/>
              </w:rPr>
              <w:t>20230101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方正仿宋_GBK" w:cs="方正仿宋_GBK"/>
                <w:color w:val="auto"/>
                <w:sz w:val="24"/>
                <w:szCs w:val="24"/>
                <w:lang w:eastAsia="zh-CN"/>
              </w:rPr>
            </w:pPr>
            <w:r>
              <w:rPr>
                <w:rFonts w:hint="eastAsia" w:ascii="宋体" w:hAnsi="宋体" w:eastAsia="方正仿宋_GBK" w:cs="方正仿宋_GBK"/>
                <w:b w:val="0"/>
                <w:bCs w:val="0"/>
                <w:i w:val="0"/>
                <w:iCs w:val="0"/>
                <w:caps w:val="0"/>
                <w:color w:val="auto"/>
                <w:spacing w:val="0"/>
                <w:sz w:val="24"/>
                <w:szCs w:val="24"/>
                <w:u w:val="none"/>
                <w:shd w:val="clear" w:color="auto" w:fill="auto"/>
                <w:vertAlign w:val="baseline"/>
                <w:lang w:val="en-US" w:eastAsia="zh-CN"/>
              </w:rPr>
              <w:t>批量</w:t>
            </w:r>
          </w:p>
        </w:tc>
        <w:tc>
          <w:tcPr>
            <w:tcW w:w="215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方正仿宋_GBK" w:cs="方正仿宋_GBK"/>
                <w:color w:val="auto"/>
                <w:sz w:val="24"/>
                <w:szCs w:val="24"/>
                <w:vertAlign w:val="baseline"/>
              </w:rPr>
            </w:pPr>
            <w:r>
              <w:rPr>
                <w:rFonts w:hint="eastAsia" w:ascii="宋体" w:hAnsi="宋体" w:eastAsia="方正仿宋_GBK" w:cs="方正仿宋_GBK"/>
                <w:b w:val="0"/>
                <w:bCs w:val="0"/>
                <w:i w:val="0"/>
                <w:iCs w:val="0"/>
                <w:caps w:val="0"/>
                <w:color w:val="auto"/>
                <w:spacing w:val="0"/>
                <w:sz w:val="24"/>
                <w:szCs w:val="24"/>
                <w:u w:val="none"/>
                <w:shd w:val="clear" w:color="auto" w:fill="auto"/>
                <w:vertAlign w:val="baseline"/>
                <w:lang w:val="en-US" w:eastAsia="zh-CN"/>
              </w:rPr>
              <w:t>40万片</w:t>
            </w:r>
          </w:p>
        </w:tc>
        <w:tc>
          <w:tcPr>
            <w:tcW w:w="1839" w:type="dxa"/>
            <w:gridSpan w:val="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方正仿宋_GBK" w:cs="方正仿宋_GBK"/>
                <w:color w:val="auto"/>
                <w:sz w:val="24"/>
                <w:szCs w:val="24"/>
                <w:vertAlign w:val="baseline"/>
              </w:rPr>
            </w:pPr>
            <w:r>
              <w:rPr>
                <w:rFonts w:hint="eastAsia" w:ascii="宋体" w:hAnsi="宋体" w:eastAsia="方正仿宋_GBK" w:cs="方正仿宋_GBK"/>
                <w:b w:val="0"/>
                <w:bCs w:val="0"/>
                <w:i w:val="0"/>
                <w:iCs w:val="0"/>
                <w:caps w:val="0"/>
                <w:color w:val="auto"/>
                <w:spacing w:val="0"/>
                <w:sz w:val="24"/>
                <w:szCs w:val="24"/>
                <w:u w:val="none"/>
                <w:shd w:val="clear" w:color="auto" w:fill="auto"/>
                <w:vertAlign w:val="baseline"/>
                <w:lang w:val="en-US" w:eastAsia="zh-CN"/>
              </w:rPr>
              <w:t>规格</w:t>
            </w:r>
          </w:p>
        </w:tc>
        <w:tc>
          <w:tcPr>
            <w:tcW w:w="2962" w:type="dxa"/>
            <w:gridSpan w:val="2"/>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方正仿宋_GBK" w:cs="方正仿宋_GBK"/>
                <w:color w:val="auto"/>
                <w:sz w:val="24"/>
                <w:szCs w:val="24"/>
                <w:vertAlign w:val="baseline"/>
              </w:rPr>
            </w:pPr>
            <w:r>
              <w:rPr>
                <w:rFonts w:hint="eastAsia" w:ascii="宋体" w:hAnsi="宋体" w:eastAsia="方正仿宋_GBK" w:cs="方正仿宋_GBK"/>
                <w:b w:val="0"/>
                <w:bCs w:val="0"/>
                <w:i w:val="0"/>
                <w:iCs w:val="0"/>
                <w:caps w:val="0"/>
                <w:color w:val="auto"/>
                <w:spacing w:val="0"/>
                <w:sz w:val="24"/>
                <w:szCs w:val="24"/>
                <w:u w:val="none"/>
                <w:shd w:val="clear" w:color="auto" w:fill="auto"/>
                <w:vertAlign w:val="baseline"/>
                <w:lang w:val="en-US" w:eastAsia="zh-CN"/>
              </w:rPr>
              <w:t>60mg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方正仿宋_GBK" w:cs="方正仿宋_GBK"/>
                <w:color w:val="auto"/>
                <w:sz w:val="24"/>
                <w:szCs w:val="24"/>
              </w:rPr>
            </w:pPr>
            <w:r>
              <w:rPr>
                <w:rFonts w:hint="eastAsia" w:ascii="宋体" w:hAnsi="宋体" w:eastAsia="方正仿宋_GBK" w:cs="方正仿宋_GBK"/>
                <w:b w:val="0"/>
                <w:bCs w:val="0"/>
                <w:i w:val="0"/>
                <w:iCs w:val="0"/>
                <w:caps w:val="0"/>
                <w:color w:val="auto"/>
                <w:spacing w:val="0"/>
                <w:sz w:val="24"/>
                <w:szCs w:val="24"/>
                <w:u w:val="none"/>
                <w:shd w:val="clear" w:color="auto" w:fill="auto"/>
                <w:vertAlign w:val="baseline"/>
                <w:lang w:val="en-US" w:eastAsia="zh-CN"/>
              </w:rPr>
              <w:t>包装</w:t>
            </w:r>
          </w:p>
        </w:tc>
        <w:tc>
          <w:tcPr>
            <w:tcW w:w="215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方正仿宋_GBK" w:cs="方正仿宋_GBK"/>
                <w:color w:val="auto"/>
                <w:sz w:val="24"/>
                <w:szCs w:val="24"/>
                <w:vertAlign w:val="baseline"/>
              </w:rPr>
            </w:pPr>
            <w:r>
              <w:rPr>
                <w:rFonts w:hint="eastAsia" w:ascii="宋体" w:hAnsi="宋体" w:eastAsia="方正仿宋_GBK" w:cs="方正仿宋_GBK"/>
                <w:b w:val="0"/>
                <w:bCs w:val="0"/>
                <w:i w:val="0"/>
                <w:iCs w:val="0"/>
                <w:caps w:val="0"/>
                <w:color w:val="auto"/>
                <w:spacing w:val="0"/>
                <w:sz w:val="24"/>
                <w:szCs w:val="24"/>
                <w:u w:val="none"/>
                <w:shd w:val="clear" w:color="auto" w:fill="auto"/>
                <w:vertAlign w:val="baseline"/>
                <w:lang w:val="en-US" w:eastAsia="zh-CN"/>
              </w:rPr>
              <w:t>高密度聚乙烯瓶</w:t>
            </w:r>
          </w:p>
        </w:tc>
        <w:tc>
          <w:tcPr>
            <w:tcW w:w="1839" w:type="dxa"/>
            <w:gridSpan w:val="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方正仿宋_GBK" w:cs="方正仿宋_GBK"/>
                <w:color w:val="auto"/>
                <w:sz w:val="24"/>
                <w:szCs w:val="24"/>
                <w:vertAlign w:val="baseline"/>
                <w:lang w:eastAsia="zh-CN"/>
              </w:rPr>
            </w:pPr>
            <w:r>
              <w:rPr>
                <w:rFonts w:hint="eastAsia" w:ascii="宋体" w:hAnsi="宋体" w:eastAsia="方正仿宋_GBK" w:cs="方正仿宋_GBK"/>
                <w:b w:val="0"/>
                <w:bCs w:val="0"/>
                <w:i w:val="0"/>
                <w:iCs w:val="0"/>
                <w:caps w:val="0"/>
                <w:color w:val="auto"/>
                <w:spacing w:val="0"/>
                <w:sz w:val="24"/>
                <w:szCs w:val="24"/>
                <w:u w:val="none"/>
                <w:shd w:val="clear" w:color="auto" w:fill="auto"/>
                <w:vertAlign w:val="baseline"/>
                <w:lang w:val="en-US" w:eastAsia="zh-CN"/>
              </w:rPr>
              <w:t>试样放置地点</w:t>
            </w:r>
          </w:p>
        </w:tc>
        <w:tc>
          <w:tcPr>
            <w:tcW w:w="2962" w:type="dxa"/>
            <w:gridSpan w:val="2"/>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vertAlign w:val="baseline"/>
              </w:rPr>
            </w:pPr>
            <w:r>
              <w:rPr>
                <w:rFonts w:hint="eastAsia" w:ascii="宋体" w:hAnsi="宋体" w:eastAsia="方正仿宋_GBK" w:cs="方正仿宋_GBK"/>
                <w:b w:val="0"/>
                <w:bCs w:val="0"/>
                <w:i w:val="0"/>
                <w:iCs w:val="0"/>
                <w:caps w:val="0"/>
                <w:color w:val="auto"/>
                <w:spacing w:val="0"/>
                <w:sz w:val="24"/>
                <w:szCs w:val="24"/>
                <w:u w:val="none"/>
                <w:shd w:val="clear" w:color="auto" w:fill="auto"/>
                <w:vertAlign w:val="baseline"/>
                <w:lang w:val="en-US" w:eastAsia="zh-CN"/>
              </w:rPr>
              <w:t>稳定性试验箱（编号）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方正仿宋_GBK" w:cs="方正仿宋_GBK"/>
                <w:color w:val="auto"/>
                <w:sz w:val="24"/>
                <w:szCs w:val="24"/>
                <w:vertAlign w:val="baseline"/>
              </w:rPr>
            </w:pPr>
            <w:r>
              <w:rPr>
                <w:rFonts w:hint="eastAsia" w:ascii="宋体" w:hAnsi="宋体" w:eastAsia="方正仿宋_GBK" w:cs="方正仿宋_GBK"/>
                <w:b w:val="0"/>
                <w:bCs w:val="0"/>
                <w:i w:val="0"/>
                <w:iCs w:val="0"/>
                <w:caps w:val="0"/>
                <w:color w:val="auto"/>
                <w:spacing w:val="0"/>
                <w:sz w:val="24"/>
                <w:szCs w:val="24"/>
                <w:u w:val="none"/>
                <w:shd w:val="clear" w:color="auto" w:fill="auto"/>
                <w:vertAlign w:val="baseline"/>
                <w:lang w:val="en-US" w:eastAsia="zh-CN"/>
              </w:rPr>
              <w:t>考察条件</w:t>
            </w:r>
          </w:p>
        </w:tc>
        <w:tc>
          <w:tcPr>
            <w:tcW w:w="215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方正仿宋_GBK" w:cs="方正仿宋_GBK"/>
                <w:color w:val="auto"/>
                <w:sz w:val="24"/>
                <w:szCs w:val="24"/>
                <w:vertAlign w:val="baseline"/>
              </w:rPr>
            </w:pPr>
            <w:r>
              <w:rPr>
                <w:rFonts w:hint="eastAsia" w:ascii="宋体" w:hAnsi="宋体" w:eastAsia="方正仿宋_GBK" w:cs="方正仿宋_GBK"/>
                <w:b w:val="0"/>
                <w:bCs w:val="0"/>
                <w:i w:val="0"/>
                <w:iCs w:val="0"/>
                <w:caps w:val="0"/>
                <w:color w:val="auto"/>
                <w:spacing w:val="0"/>
                <w:sz w:val="24"/>
                <w:szCs w:val="24"/>
                <w:u w:val="none"/>
                <w:shd w:val="clear" w:color="auto" w:fill="auto"/>
                <w:vertAlign w:val="baseline"/>
                <w:lang w:val="en-US" w:eastAsia="zh-CN"/>
              </w:rPr>
              <w:t xml:space="preserve">25℃±2℃，60%±5%RH </w:t>
            </w:r>
          </w:p>
        </w:tc>
        <w:tc>
          <w:tcPr>
            <w:tcW w:w="1839" w:type="dxa"/>
            <w:gridSpan w:val="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方正仿宋_GBK" w:cs="方正仿宋_GBK"/>
                <w:color w:val="auto"/>
                <w:sz w:val="24"/>
                <w:szCs w:val="24"/>
                <w:vertAlign w:val="baseline"/>
              </w:rPr>
            </w:pPr>
            <w:r>
              <w:rPr>
                <w:rFonts w:hint="eastAsia" w:ascii="宋体" w:hAnsi="宋体" w:eastAsia="方正仿宋_GBK" w:cs="方正仿宋_GBK"/>
                <w:b w:val="0"/>
                <w:bCs w:val="0"/>
                <w:i w:val="0"/>
                <w:iCs w:val="0"/>
                <w:caps w:val="0"/>
                <w:color w:val="auto"/>
                <w:spacing w:val="0"/>
                <w:sz w:val="24"/>
                <w:szCs w:val="24"/>
                <w:u w:val="none"/>
                <w:shd w:val="clear" w:color="auto" w:fill="auto"/>
                <w:vertAlign w:val="baseline"/>
                <w:lang w:val="en-US" w:eastAsia="zh-CN"/>
              </w:rPr>
              <w:t>试验起止时间</w:t>
            </w:r>
          </w:p>
        </w:tc>
        <w:tc>
          <w:tcPr>
            <w:tcW w:w="2962" w:type="dxa"/>
            <w:gridSpan w:val="2"/>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方正仿宋_GBK" w:cs="方正仿宋_GBK"/>
                <w:color w:val="auto"/>
                <w:sz w:val="24"/>
                <w:szCs w:val="24"/>
                <w:vertAlign w:val="baseline"/>
              </w:rPr>
            </w:pPr>
            <w:r>
              <w:rPr>
                <w:rFonts w:hint="eastAsia" w:ascii="宋体" w:hAnsi="宋体" w:eastAsia="方正仿宋_GBK" w:cs="方正仿宋_GBK"/>
                <w:b w:val="0"/>
                <w:bCs w:val="0"/>
                <w:i w:val="0"/>
                <w:iCs w:val="0"/>
                <w:caps w:val="0"/>
                <w:color w:val="auto"/>
                <w:spacing w:val="0"/>
                <w:sz w:val="24"/>
                <w:szCs w:val="24"/>
                <w:u w:val="none"/>
                <w:shd w:val="clear" w:color="auto" w:fill="auto"/>
                <w:vertAlign w:val="baseline"/>
                <w:lang w:val="en-US" w:eastAsia="zh-CN"/>
              </w:rPr>
              <w:t>XX年.XX月.XX日至XX年.XX月.XX日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718" w:type="dxa"/>
            <w:gridSpan w:val="2"/>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方正仿宋_GBK" w:cs="方正仿宋_GBK"/>
                <w:color w:val="auto"/>
                <w:sz w:val="24"/>
                <w:szCs w:val="24"/>
                <w:vertAlign w:val="baseline"/>
              </w:rPr>
            </w:pPr>
            <w:r>
              <w:rPr>
                <w:rFonts w:hint="eastAsia" w:ascii="宋体" w:hAnsi="宋体" w:eastAsia="方正仿宋_GBK" w:cs="方正仿宋_GBK"/>
                <w:color w:val="auto"/>
                <w:sz w:val="24"/>
                <w:szCs w:val="24"/>
                <w:lang w:eastAsia="zh-CN"/>
              </w:rPr>
              <w:t>执行标准</w:t>
            </w:r>
          </w:p>
        </w:tc>
        <w:tc>
          <w:tcPr>
            <w:tcW w:w="1839" w:type="dxa"/>
            <w:gridSpan w:val="2"/>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vertAlign w:val="baseline"/>
                <w:lang w:eastAsia="zh-CN"/>
              </w:rPr>
            </w:pPr>
            <w:r>
              <w:rPr>
                <w:rFonts w:hint="eastAsia" w:ascii="宋体" w:hAnsi="宋体" w:eastAsia="方正仿宋_GBK" w:cs="方正仿宋_GBK"/>
                <w:color w:val="auto"/>
                <w:sz w:val="24"/>
                <w:szCs w:val="24"/>
                <w:vertAlign w:val="baseline"/>
                <w:lang w:eastAsia="zh-CN"/>
              </w:rPr>
              <w:t>试验依据</w:t>
            </w:r>
          </w:p>
        </w:tc>
        <w:tc>
          <w:tcPr>
            <w:tcW w:w="2962" w:type="dxa"/>
            <w:gridSpan w:val="2"/>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2" w:type="dxa"/>
            <w:vMerge w:val="restart"/>
            <w:vAlign w:val="center"/>
          </w:tcPr>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方正仿宋_GBK" w:cs="方正仿宋_GBK"/>
                <w:color w:val="auto"/>
                <w:sz w:val="24"/>
                <w:szCs w:val="24"/>
                <w:vertAlign w:val="baseline"/>
              </w:rPr>
            </w:pPr>
            <w:r>
              <w:rPr>
                <w:rFonts w:hint="eastAsia" w:ascii="宋体" w:hAnsi="宋体" w:eastAsia="方正仿宋_GBK" w:cs="方正仿宋_GBK"/>
                <w:color w:val="auto"/>
                <w:sz w:val="24"/>
                <w:szCs w:val="24"/>
              </w:rPr>
              <w:t>考察项目</w:t>
            </w:r>
          </w:p>
        </w:tc>
        <w:tc>
          <w:tcPr>
            <w:tcW w:w="2156" w:type="dxa"/>
            <w:vMerge w:val="restart"/>
            <w:vAlign w:val="center"/>
          </w:tcPr>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方正仿宋_GBK" w:cs="方正仿宋_GBK"/>
                <w:color w:val="auto"/>
                <w:sz w:val="24"/>
                <w:szCs w:val="24"/>
                <w:vertAlign w:val="baseline"/>
              </w:rPr>
            </w:pPr>
            <w:r>
              <w:rPr>
                <w:rFonts w:hint="eastAsia" w:ascii="宋体" w:hAnsi="宋体" w:eastAsia="方正仿宋_GBK" w:cs="方正仿宋_GBK"/>
                <w:color w:val="auto"/>
                <w:sz w:val="24"/>
                <w:szCs w:val="24"/>
              </w:rPr>
              <w:t>限度要求</w:t>
            </w:r>
          </w:p>
        </w:tc>
        <w:tc>
          <w:tcPr>
            <w:tcW w:w="4801" w:type="dxa"/>
            <w:gridSpan w:val="4"/>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方正仿宋_GBK" w:cs="方正仿宋_GBK"/>
                <w:color w:val="auto"/>
                <w:sz w:val="24"/>
                <w:szCs w:val="24"/>
                <w:vertAlign w:val="baseline"/>
              </w:rPr>
            </w:pPr>
            <w:r>
              <w:rPr>
                <w:rFonts w:hint="eastAsia" w:ascii="宋体" w:hAnsi="宋体" w:eastAsia="方正仿宋_GBK" w:cs="方正仿宋_GBK"/>
                <w:color w:val="auto"/>
                <w:sz w:val="24"/>
                <w:szCs w:val="24"/>
              </w:rPr>
              <w:t>时间（月）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2" w:type="dxa"/>
            <w:vMerge w:val="continue"/>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rPr>
            </w:pPr>
          </w:p>
        </w:tc>
        <w:tc>
          <w:tcPr>
            <w:tcW w:w="2156" w:type="dxa"/>
            <w:vMerge w:val="continue"/>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rPr>
            </w:pPr>
          </w:p>
        </w:tc>
        <w:tc>
          <w:tcPr>
            <w:tcW w:w="1745"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方正仿宋_GBK" w:cs="方正仿宋_GBK"/>
                <w:color w:val="auto"/>
                <w:sz w:val="24"/>
                <w:szCs w:val="24"/>
                <w:lang w:val="en-US" w:eastAsia="zh-CN"/>
              </w:rPr>
            </w:pPr>
            <w:r>
              <w:rPr>
                <w:rFonts w:hint="eastAsia" w:ascii="宋体" w:hAnsi="宋体" w:eastAsia="方正仿宋_GBK" w:cs="方正仿宋_GBK"/>
                <w:color w:val="auto"/>
                <w:sz w:val="24"/>
                <w:szCs w:val="24"/>
                <w:lang w:val="en-US" w:eastAsia="zh-CN"/>
              </w:rPr>
              <w:t>0</w:t>
            </w:r>
          </w:p>
        </w:tc>
        <w:tc>
          <w:tcPr>
            <w:tcW w:w="1527" w:type="dxa"/>
            <w:gridSpan w:val="2"/>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方正仿宋_GBK" w:cs="方正仿宋_GBK"/>
                <w:color w:val="auto"/>
                <w:sz w:val="24"/>
                <w:szCs w:val="24"/>
                <w:lang w:val="en-US" w:eastAsia="zh-CN"/>
              </w:rPr>
            </w:pPr>
            <w:r>
              <w:rPr>
                <w:rFonts w:hint="eastAsia" w:ascii="宋体" w:hAnsi="宋体" w:eastAsia="方正仿宋_GBK" w:cs="方正仿宋_GBK"/>
                <w:color w:val="auto"/>
                <w:sz w:val="24"/>
                <w:szCs w:val="24"/>
                <w:lang w:val="en-US" w:eastAsia="zh-CN"/>
              </w:rPr>
              <w:t>3</w:t>
            </w:r>
          </w:p>
        </w:tc>
        <w:tc>
          <w:tcPr>
            <w:tcW w:w="1529"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方正仿宋_GBK" w:cs="方正仿宋_GBK"/>
                <w:color w:val="auto"/>
                <w:sz w:val="24"/>
                <w:szCs w:val="24"/>
                <w:lang w:val="en-US" w:eastAsia="zh-CN"/>
              </w:rPr>
            </w:pPr>
            <w:r>
              <w:rPr>
                <w:rFonts w:hint="eastAsia" w:ascii="宋体" w:hAnsi="宋体" w:eastAsia="方正仿宋_GBK" w:cs="方正仿宋_GBK"/>
                <w:color w:val="auto"/>
                <w:sz w:val="24"/>
                <w:szCs w:val="24"/>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2" w:type="dxa"/>
            <w:vMerge w:val="continue"/>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rPr>
            </w:pPr>
          </w:p>
        </w:tc>
        <w:tc>
          <w:tcPr>
            <w:tcW w:w="2156" w:type="dxa"/>
            <w:vMerge w:val="continue"/>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vertAlign w:val="baseline"/>
              </w:rPr>
            </w:pPr>
          </w:p>
        </w:tc>
        <w:tc>
          <w:tcPr>
            <w:tcW w:w="1745"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方正仿宋_GBK" w:cs="方正仿宋_GBK"/>
                <w:color w:val="auto"/>
                <w:sz w:val="24"/>
                <w:szCs w:val="24"/>
                <w:vertAlign w:val="baseline"/>
                <w:lang w:val="en-US" w:eastAsia="zh-CN"/>
              </w:rPr>
            </w:pPr>
            <w:r>
              <w:rPr>
                <w:rFonts w:hint="eastAsia" w:ascii="宋体" w:hAnsi="宋体" w:eastAsia="方正仿宋_GBK" w:cs="方正仿宋_GBK"/>
                <w:color w:val="auto"/>
                <w:sz w:val="24"/>
                <w:szCs w:val="24"/>
                <w:vertAlign w:val="baseline"/>
                <w:lang w:val="en-US" w:eastAsia="zh-CN"/>
              </w:rPr>
              <w:t>2023.01.01</w:t>
            </w:r>
          </w:p>
        </w:tc>
        <w:tc>
          <w:tcPr>
            <w:tcW w:w="1527" w:type="dxa"/>
            <w:gridSpan w:val="2"/>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方正仿宋_GBK" w:cs="方正仿宋_GBK"/>
                <w:color w:val="auto"/>
                <w:sz w:val="24"/>
                <w:szCs w:val="24"/>
                <w:vertAlign w:val="baseline"/>
                <w:lang w:val="en-US" w:eastAsia="zh-CN"/>
              </w:rPr>
            </w:pPr>
            <w:r>
              <w:rPr>
                <w:rFonts w:hint="eastAsia" w:ascii="宋体" w:hAnsi="宋体" w:eastAsia="方正仿宋_GBK" w:cs="方正仿宋_GBK"/>
                <w:color w:val="auto"/>
                <w:sz w:val="24"/>
                <w:szCs w:val="24"/>
                <w:vertAlign w:val="baseline"/>
                <w:lang w:val="en-US" w:eastAsia="zh-CN"/>
              </w:rPr>
              <w:t>2023.04.01</w:t>
            </w:r>
          </w:p>
        </w:tc>
        <w:tc>
          <w:tcPr>
            <w:tcW w:w="1529"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方正仿宋_GBK" w:cs="方正仿宋_GBK"/>
                <w:color w:val="auto"/>
                <w:sz w:val="24"/>
                <w:szCs w:val="24"/>
                <w:vertAlign w:val="baseline"/>
                <w:lang w:val="en-US" w:eastAsia="zh-CN"/>
              </w:rPr>
            </w:pPr>
            <w:r>
              <w:rPr>
                <w:rFonts w:hint="eastAsia" w:ascii="宋体" w:hAnsi="宋体" w:eastAsia="方正仿宋_GBK" w:cs="方正仿宋_GBK"/>
                <w:color w:val="auto"/>
                <w:sz w:val="24"/>
                <w:szCs w:val="24"/>
                <w:vertAlign w:val="baseline"/>
                <w:lang w:val="en-US" w:eastAsia="zh-CN"/>
              </w:rPr>
              <w:t>2023.07.01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2" w:type="dxa"/>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vertAlign w:val="baseline"/>
              </w:rPr>
            </w:pPr>
            <w:r>
              <w:rPr>
                <w:rFonts w:hint="eastAsia" w:ascii="宋体" w:hAnsi="宋体" w:eastAsia="方正仿宋_GBK" w:cs="方正仿宋_GBK"/>
                <w:color w:val="auto"/>
                <w:sz w:val="24"/>
                <w:szCs w:val="24"/>
              </w:rPr>
              <w:t>性状</w:t>
            </w:r>
          </w:p>
        </w:tc>
        <w:tc>
          <w:tcPr>
            <w:tcW w:w="2156" w:type="dxa"/>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vertAlign w:val="baseline"/>
              </w:rPr>
            </w:pPr>
          </w:p>
        </w:tc>
        <w:tc>
          <w:tcPr>
            <w:tcW w:w="1745"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方正仿宋_GBK" w:cs="方正仿宋_GBK"/>
                <w:color w:val="auto"/>
                <w:sz w:val="24"/>
                <w:szCs w:val="24"/>
                <w:vertAlign w:val="baseline"/>
              </w:rPr>
            </w:pPr>
          </w:p>
        </w:tc>
        <w:tc>
          <w:tcPr>
            <w:tcW w:w="1527" w:type="dxa"/>
            <w:gridSpan w:val="2"/>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方正仿宋_GBK" w:cs="方正仿宋_GBK"/>
                <w:color w:val="auto"/>
                <w:sz w:val="24"/>
                <w:szCs w:val="24"/>
                <w:vertAlign w:val="baseline"/>
              </w:rPr>
            </w:pPr>
          </w:p>
        </w:tc>
        <w:tc>
          <w:tcPr>
            <w:tcW w:w="1529"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方正仿宋_GBK" w:cs="方正仿宋_GBK"/>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2" w:type="dxa"/>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vertAlign w:val="baseline"/>
              </w:rPr>
            </w:pPr>
            <w:r>
              <w:rPr>
                <w:rFonts w:hint="eastAsia" w:ascii="宋体" w:hAnsi="宋体" w:eastAsia="方正仿宋_GBK" w:cs="方正仿宋_GBK"/>
                <w:color w:val="auto"/>
                <w:sz w:val="24"/>
                <w:szCs w:val="24"/>
              </w:rPr>
              <w:t>有关物质</w:t>
            </w:r>
          </w:p>
        </w:tc>
        <w:tc>
          <w:tcPr>
            <w:tcW w:w="2156" w:type="dxa"/>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vertAlign w:val="baseline"/>
              </w:rPr>
            </w:pPr>
          </w:p>
        </w:tc>
        <w:tc>
          <w:tcPr>
            <w:tcW w:w="1745" w:type="dxa"/>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vertAlign w:val="baseline"/>
              </w:rPr>
            </w:pPr>
          </w:p>
        </w:tc>
        <w:tc>
          <w:tcPr>
            <w:tcW w:w="1527" w:type="dxa"/>
            <w:gridSpan w:val="2"/>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vertAlign w:val="baseline"/>
              </w:rPr>
            </w:pPr>
          </w:p>
        </w:tc>
        <w:tc>
          <w:tcPr>
            <w:tcW w:w="1529" w:type="dxa"/>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2" w:type="dxa"/>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vertAlign w:val="baseline"/>
              </w:rPr>
            </w:pPr>
            <w:r>
              <w:rPr>
                <w:rFonts w:hint="eastAsia" w:ascii="宋体" w:hAnsi="宋体" w:eastAsia="方正仿宋_GBK" w:cs="方正仿宋_GBK"/>
                <w:color w:val="auto"/>
                <w:sz w:val="24"/>
                <w:szCs w:val="24"/>
              </w:rPr>
              <w:t>水分</w:t>
            </w:r>
          </w:p>
        </w:tc>
        <w:tc>
          <w:tcPr>
            <w:tcW w:w="2156" w:type="dxa"/>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vertAlign w:val="baseline"/>
              </w:rPr>
            </w:pPr>
          </w:p>
        </w:tc>
        <w:tc>
          <w:tcPr>
            <w:tcW w:w="1745" w:type="dxa"/>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vertAlign w:val="baseline"/>
              </w:rPr>
            </w:pPr>
          </w:p>
        </w:tc>
        <w:tc>
          <w:tcPr>
            <w:tcW w:w="1527" w:type="dxa"/>
            <w:gridSpan w:val="2"/>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vertAlign w:val="baseline"/>
              </w:rPr>
            </w:pPr>
          </w:p>
        </w:tc>
        <w:tc>
          <w:tcPr>
            <w:tcW w:w="1529" w:type="dxa"/>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2" w:type="dxa"/>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vertAlign w:val="baseline"/>
              </w:rPr>
            </w:pPr>
            <w:r>
              <w:rPr>
                <w:rFonts w:hint="eastAsia" w:ascii="宋体" w:hAnsi="宋体" w:eastAsia="方正仿宋_GBK" w:cs="方正仿宋_GBK"/>
                <w:color w:val="auto"/>
                <w:sz w:val="24"/>
                <w:szCs w:val="24"/>
              </w:rPr>
              <w:t>溶出度</w:t>
            </w:r>
          </w:p>
        </w:tc>
        <w:tc>
          <w:tcPr>
            <w:tcW w:w="2156" w:type="dxa"/>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vertAlign w:val="baseline"/>
              </w:rPr>
            </w:pPr>
          </w:p>
        </w:tc>
        <w:tc>
          <w:tcPr>
            <w:tcW w:w="1745" w:type="dxa"/>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vertAlign w:val="baseline"/>
              </w:rPr>
            </w:pPr>
          </w:p>
        </w:tc>
        <w:tc>
          <w:tcPr>
            <w:tcW w:w="1527" w:type="dxa"/>
            <w:gridSpan w:val="2"/>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vertAlign w:val="baseline"/>
              </w:rPr>
            </w:pPr>
          </w:p>
        </w:tc>
        <w:tc>
          <w:tcPr>
            <w:tcW w:w="1529" w:type="dxa"/>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2" w:type="dxa"/>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vertAlign w:val="baseline"/>
              </w:rPr>
            </w:pPr>
            <w:r>
              <w:rPr>
                <w:rFonts w:hint="eastAsia" w:ascii="宋体" w:hAnsi="宋体" w:eastAsia="方正仿宋_GBK" w:cs="方正仿宋_GBK"/>
                <w:color w:val="auto"/>
                <w:sz w:val="24"/>
                <w:szCs w:val="24"/>
              </w:rPr>
              <w:sym w:font="Symbol" w:char="00BC"/>
            </w:r>
            <w:r>
              <w:rPr>
                <w:rFonts w:hint="eastAsia" w:ascii="宋体" w:hAnsi="宋体" w:eastAsia="方正仿宋_GBK" w:cs="方正仿宋_GBK"/>
                <w:color w:val="auto"/>
                <w:sz w:val="24"/>
                <w:szCs w:val="24"/>
              </w:rPr>
              <w:sym w:font="Symbol" w:char="00BC"/>
            </w:r>
          </w:p>
        </w:tc>
        <w:tc>
          <w:tcPr>
            <w:tcW w:w="2156" w:type="dxa"/>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vertAlign w:val="baseline"/>
              </w:rPr>
            </w:pPr>
          </w:p>
        </w:tc>
        <w:tc>
          <w:tcPr>
            <w:tcW w:w="1745" w:type="dxa"/>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vertAlign w:val="baseline"/>
              </w:rPr>
            </w:pPr>
          </w:p>
        </w:tc>
        <w:tc>
          <w:tcPr>
            <w:tcW w:w="1527" w:type="dxa"/>
            <w:gridSpan w:val="2"/>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vertAlign w:val="baseline"/>
              </w:rPr>
            </w:pPr>
          </w:p>
        </w:tc>
        <w:tc>
          <w:tcPr>
            <w:tcW w:w="1529" w:type="dxa"/>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2" w:type="dxa"/>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vertAlign w:val="baseline"/>
              </w:rPr>
            </w:pPr>
            <w:r>
              <w:rPr>
                <w:rFonts w:hint="eastAsia" w:ascii="宋体" w:hAnsi="宋体" w:eastAsia="方正仿宋_GBK" w:cs="方正仿宋_GBK"/>
                <w:color w:val="auto"/>
                <w:sz w:val="24"/>
                <w:szCs w:val="24"/>
              </w:rPr>
              <w:t>含量</w:t>
            </w:r>
          </w:p>
        </w:tc>
        <w:tc>
          <w:tcPr>
            <w:tcW w:w="2156" w:type="dxa"/>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vertAlign w:val="baseline"/>
              </w:rPr>
            </w:pPr>
          </w:p>
        </w:tc>
        <w:tc>
          <w:tcPr>
            <w:tcW w:w="1745" w:type="dxa"/>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vertAlign w:val="baseline"/>
              </w:rPr>
            </w:pPr>
          </w:p>
        </w:tc>
        <w:tc>
          <w:tcPr>
            <w:tcW w:w="1527" w:type="dxa"/>
            <w:gridSpan w:val="2"/>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vertAlign w:val="baseline"/>
              </w:rPr>
            </w:pPr>
          </w:p>
        </w:tc>
        <w:tc>
          <w:tcPr>
            <w:tcW w:w="1529" w:type="dxa"/>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2" w:type="dxa"/>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vertAlign w:val="baseline"/>
              </w:rPr>
            </w:pPr>
            <w:r>
              <w:rPr>
                <w:rFonts w:hint="eastAsia" w:ascii="宋体" w:hAnsi="宋体" w:eastAsia="方正仿宋_GBK" w:cs="方正仿宋_GBK"/>
                <w:color w:val="auto"/>
                <w:sz w:val="24"/>
                <w:szCs w:val="24"/>
              </w:rPr>
              <w:t>微生物限度/无菌</w:t>
            </w:r>
          </w:p>
        </w:tc>
        <w:tc>
          <w:tcPr>
            <w:tcW w:w="2156" w:type="dxa"/>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vertAlign w:val="baseline"/>
              </w:rPr>
            </w:pPr>
          </w:p>
        </w:tc>
        <w:tc>
          <w:tcPr>
            <w:tcW w:w="1745" w:type="dxa"/>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vertAlign w:val="baseline"/>
              </w:rPr>
            </w:pPr>
          </w:p>
        </w:tc>
        <w:tc>
          <w:tcPr>
            <w:tcW w:w="1527" w:type="dxa"/>
            <w:gridSpan w:val="2"/>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vertAlign w:val="baseline"/>
              </w:rPr>
            </w:pPr>
          </w:p>
        </w:tc>
        <w:tc>
          <w:tcPr>
            <w:tcW w:w="1529" w:type="dxa"/>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方正仿宋_GBK" w:cs="方正仿宋_GBK"/>
                <w:color w:val="auto"/>
                <w:sz w:val="24"/>
                <w:szCs w:val="24"/>
                <w:vertAlign w:val="baseline"/>
              </w:rPr>
            </w:pPr>
          </w:p>
        </w:tc>
      </w:tr>
    </w:tbl>
    <w:p>
      <w:pPr>
        <w:keepNext w:val="0"/>
        <w:keepLines w:val="0"/>
        <w:widowControl/>
        <w:suppressLineNumbers w:val="0"/>
        <w:ind w:firstLine="640" w:firstLineChars="200"/>
        <w:jc w:val="both"/>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rPr>
        <w:t>总结：对各项目在稳定性试验期间的变化情况进行分析，</w:t>
      </w:r>
      <w:r>
        <w:rPr>
          <w:rFonts w:hint="eastAsia" w:ascii="Times New Roman" w:hAnsi="Times New Roman" w:eastAsia="方正仿宋_GBK" w:cs="Times New Roman"/>
          <w:color w:val="auto"/>
          <w:sz w:val="32"/>
          <w:szCs w:val="32"/>
          <w:lang w:val="en-US" w:eastAsia="zh-CN"/>
        </w:rPr>
        <w:t>对比</w:t>
      </w:r>
      <w:r>
        <w:rPr>
          <w:rFonts w:hint="default" w:ascii="Times New Roman" w:hAnsi="Times New Roman" w:eastAsia="方正仿宋_GBK" w:cs="Times New Roman"/>
          <w:color w:val="auto"/>
          <w:sz w:val="32"/>
          <w:szCs w:val="32"/>
          <w:lang w:eastAsia="zh-CN"/>
        </w:rPr>
        <w:t>变更前后变化趋势是否一致。</w:t>
      </w:r>
      <w:r>
        <w:rPr>
          <w:rFonts w:hint="default" w:ascii="Times New Roman" w:hAnsi="Times New Roman" w:eastAsia="方正仿宋_GBK" w:cs="Times New Roman"/>
          <w:color w:val="auto"/>
          <w:sz w:val="32"/>
          <w:szCs w:val="32"/>
          <w:lang w:val="en-US" w:eastAsia="zh-CN"/>
        </w:rPr>
        <w:t>示例如下：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color w:val="auto"/>
          <w:sz w:val="32"/>
          <w:szCs w:val="32"/>
        </w:rPr>
      </w:pPr>
      <w:r>
        <w:rPr>
          <w:rFonts w:hint="eastAsia" w:ascii="Times New Roman" w:hAnsi="Times New Roman" w:eastAsia="方正仿宋_GBK" w:cs="Times New Roman"/>
          <w:color w:val="auto"/>
          <w:sz w:val="32"/>
          <w:szCs w:val="32"/>
          <w:lang w:val="en-US" w:eastAsia="zh-CN"/>
        </w:rPr>
        <w:t>变更前后</w:t>
      </w:r>
      <w:r>
        <w:rPr>
          <w:rFonts w:hint="default" w:ascii="Times New Roman" w:hAnsi="Times New Roman" w:eastAsia="方正仿宋_GBK" w:cs="Times New Roman"/>
          <w:color w:val="auto"/>
          <w:sz w:val="32"/>
          <w:szCs w:val="32"/>
          <w:lang w:val="en-US" w:eastAsia="zh-CN"/>
        </w:rPr>
        <w:t>样品（规格：XX，批号XX、……）采用市售包装，分别在长期试验（XX℃/XX%RH）条件下放置XX个月，结果显示，①如考察指标有明显变化趋势：</w:t>
      </w:r>
      <w:r>
        <w:rPr>
          <w:rFonts w:hint="eastAsia" w:ascii="Times New Roman" w:hAnsi="Times New Roman" w:eastAsia="方正仿宋_GBK" w:cs="Times New Roman"/>
          <w:color w:val="auto"/>
          <w:sz w:val="32"/>
          <w:szCs w:val="32"/>
          <w:lang w:val="en-US" w:eastAsia="zh-CN"/>
        </w:rPr>
        <w:t>变更前</w:t>
      </w:r>
      <w:r>
        <w:rPr>
          <w:rFonts w:hint="default" w:ascii="Times New Roman" w:hAnsi="Times New Roman" w:eastAsia="方正仿宋_GBK" w:cs="Times New Roman"/>
          <w:color w:val="auto"/>
          <w:sz w:val="32"/>
          <w:szCs w:val="32"/>
          <w:lang w:val="en-US" w:eastAsia="zh-CN"/>
        </w:rPr>
        <w:t>杂质XX呈增加趋势XX～XX%→XX～XX%，是/否超限</w:t>
      </w:r>
      <w:r>
        <w:rPr>
          <w:rFonts w:hint="eastAsia" w:ascii="Times New Roman" w:hAnsi="Times New Roman" w:eastAsia="方正仿宋_GBK" w:cs="Times New Roman"/>
          <w:color w:val="auto"/>
          <w:sz w:val="32"/>
          <w:szCs w:val="32"/>
          <w:lang w:val="en-US" w:eastAsia="zh-CN"/>
        </w:rPr>
        <w:t>；变更后</w:t>
      </w:r>
      <w:r>
        <w:rPr>
          <w:rFonts w:hint="default" w:ascii="Times New Roman" w:hAnsi="Times New Roman" w:eastAsia="方正仿宋_GBK" w:cs="Times New Roman"/>
          <w:color w:val="auto"/>
          <w:sz w:val="32"/>
          <w:szCs w:val="32"/>
          <w:lang w:val="en-US" w:eastAsia="zh-CN"/>
        </w:rPr>
        <w:t>杂质XX呈增加趋势XX～XX%→XX～XX%，是/否超限……</w:t>
      </w:r>
      <w:r>
        <w:rPr>
          <w:rFonts w:hint="eastAsia" w:ascii="Times New Roman" w:hAnsi="Times New Roman" w:eastAsia="方正仿宋_GBK" w:cs="Times New Roman"/>
          <w:color w:val="auto"/>
          <w:sz w:val="32"/>
          <w:szCs w:val="32"/>
          <w:lang w:val="en-US" w:eastAsia="zh-CN"/>
        </w:rPr>
        <w:t>变更前后变化趋势是/否一致</w:t>
      </w:r>
      <w:r>
        <w:rPr>
          <w:rFonts w:hint="default" w:ascii="Times New Roman" w:hAnsi="Times New Roman" w:eastAsia="方正仿宋_GBK" w:cs="Times New Roman"/>
          <w:color w:val="auto"/>
          <w:sz w:val="32"/>
          <w:szCs w:val="32"/>
          <w:lang w:val="en-US" w:eastAsia="zh-CN"/>
        </w:rPr>
        <w:t>；②如考察指标无明显变化：</w:t>
      </w:r>
      <w:r>
        <w:rPr>
          <w:rFonts w:hint="eastAsia" w:ascii="Times New Roman" w:hAnsi="Times New Roman" w:eastAsia="方正仿宋_GBK" w:cs="Times New Roman"/>
          <w:color w:val="auto"/>
          <w:sz w:val="32"/>
          <w:szCs w:val="32"/>
          <w:lang w:val="en-US" w:eastAsia="zh-CN"/>
        </w:rPr>
        <w:t>变更前后</w:t>
      </w:r>
      <w:r>
        <w:rPr>
          <w:rFonts w:hint="default" w:ascii="Times New Roman" w:hAnsi="Times New Roman" w:eastAsia="方正仿宋_GBK" w:cs="Times New Roman"/>
          <w:color w:val="auto"/>
          <w:sz w:val="32"/>
          <w:szCs w:val="32"/>
          <w:lang w:val="en-US" w:eastAsia="zh-CN"/>
        </w:rPr>
        <w:t>样品的考察指标XX、XX、……均无明显变化，各项考察指标是/否符合质量标准。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color w:val="auto"/>
          <w:sz w:val="32"/>
          <w:szCs w:val="32"/>
        </w:rPr>
      </w:pPr>
      <w:r>
        <w:rPr>
          <w:rFonts w:hint="eastAsia" w:ascii="宋体" w:hAnsi="宋体" w:eastAsia="方正仿宋_GBK" w:cs="方正仿宋_GBK"/>
          <w:color w:val="auto"/>
          <w:sz w:val="32"/>
          <w:szCs w:val="32"/>
        </w:rPr>
        <w:t>注意：①对于有检测数值的检验项目（如“水分”、“有关物质”</w:t>
      </w:r>
      <w:r>
        <w:rPr>
          <w:rFonts w:hint="eastAsia" w:ascii="宋体" w:hAnsi="宋体" w:eastAsia="方正仿宋_GBK" w:cs="方正仿宋_GBK"/>
          <w:color w:val="auto"/>
          <w:sz w:val="32"/>
          <w:szCs w:val="32"/>
          <w:lang w:eastAsia="zh-CN"/>
        </w:rPr>
        <w:t>、“不溶性微粒”</w:t>
      </w:r>
      <w:r>
        <w:rPr>
          <w:rFonts w:hint="eastAsia" w:ascii="宋体" w:hAnsi="宋体" w:eastAsia="方正仿宋_GBK" w:cs="方正仿宋_GBK"/>
          <w:color w:val="auto"/>
          <w:sz w:val="32"/>
          <w:szCs w:val="32"/>
        </w:rPr>
        <w:t>等），其结果可反映产品在稳定性考察期间的变化情况，试验结果应书写具体数值，不建议以“符合规定”表述。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color w:val="auto"/>
          <w:sz w:val="32"/>
          <w:szCs w:val="32"/>
        </w:rPr>
      </w:pPr>
      <w:r>
        <w:rPr>
          <w:rFonts w:hint="eastAsia" w:ascii="宋体" w:hAnsi="宋体" w:eastAsia="方正仿宋_GBK" w:cs="方正仿宋_GBK"/>
          <w:color w:val="auto"/>
          <w:sz w:val="32"/>
          <w:szCs w:val="32"/>
          <w:lang w:eastAsia="zh-CN"/>
        </w:rPr>
        <w:t>②</w:t>
      </w:r>
      <w:r>
        <w:rPr>
          <w:rFonts w:hint="eastAsia" w:ascii="宋体" w:hAnsi="宋体" w:eastAsia="方正仿宋_GBK" w:cs="方正仿宋_GBK"/>
          <w:color w:val="auto"/>
          <w:sz w:val="32"/>
          <w:szCs w:val="32"/>
        </w:rPr>
        <w:t>如出现异常数据或发生“显著性差异”的，需对原因进行分析，评估对产品的影响。必要时，按照《中国药典》四部通则要求按95%可信限进行统计分析。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eastAsia="zh-CN"/>
        </w:rPr>
      </w:pPr>
      <w:r>
        <w:rPr>
          <w:rFonts w:hint="eastAsia" w:ascii="Times New Roman" w:hAnsi="Times New Roman" w:eastAsia="方正仿宋_GBK" w:cs="Times New Roman"/>
          <w:color w:val="auto"/>
          <w:sz w:val="32"/>
          <w:szCs w:val="32"/>
          <w:lang w:eastAsia="zh-CN"/>
        </w:rPr>
        <w:t>③</w:t>
      </w:r>
      <w:r>
        <w:rPr>
          <w:rFonts w:hint="default" w:ascii="Times New Roman" w:hAnsi="Times New Roman" w:eastAsia="方正仿宋_GBK" w:cs="Times New Roman"/>
          <w:color w:val="auto"/>
          <w:sz w:val="32"/>
          <w:szCs w:val="32"/>
          <w:lang w:eastAsia="zh-CN"/>
        </w:rPr>
        <w:t>提交的稳定性考察末次时间点（</w:t>
      </w:r>
      <w:r>
        <w:rPr>
          <w:rFonts w:hint="default" w:ascii="Times New Roman" w:hAnsi="Times New Roman" w:eastAsia="方正仿宋_GBK" w:cs="Times New Roman"/>
          <w:color w:val="auto"/>
          <w:sz w:val="32"/>
          <w:szCs w:val="32"/>
          <w:lang w:val="en-US" w:eastAsia="zh-CN"/>
        </w:rPr>
        <w:t>3月或6月</w:t>
      </w:r>
      <w:r>
        <w:rPr>
          <w:rFonts w:hint="default" w:ascii="Times New Roman" w:hAnsi="Times New Roman" w:eastAsia="方正仿宋_GBK" w:cs="Times New Roman"/>
          <w:color w:val="auto"/>
          <w:sz w:val="32"/>
          <w:szCs w:val="32"/>
          <w:lang w:eastAsia="zh-CN"/>
        </w:rPr>
        <w:t>），应提供全面的稳定性考察数据，如微生物限度</w:t>
      </w:r>
      <w:r>
        <w:rPr>
          <w:rFonts w:hint="default" w:ascii="Times New Roman" w:hAnsi="Times New Roman" w:eastAsia="方正仿宋_GBK" w:cs="Times New Roman"/>
          <w:color w:val="auto"/>
          <w:sz w:val="32"/>
          <w:szCs w:val="32"/>
          <w:lang w:val="en-US" w:eastAsia="zh-CN"/>
        </w:rPr>
        <w:t>/无菌、细菌内毒素</w:t>
      </w:r>
      <w:r>
        <w:rPr>
          <w:rFonts w:hint="eastAsia" w:ascii="Times New Roman" w:hAnsi="Times New Roman" w:eastAsia="方正仿宋_GBK" w:cs="Times New Roman"/>
          <w:color w:val="auto"/>
          <w:sz w:val="32"/>
          <w:szCs w:val="32"/>
          <w:lang w:val="en-US" w:eastAsia="zh-CN"/>
        </w:rPr>
        <w:t>/热原</w:t>
      </w:r>
      <w:r>
        <w:rPr>
          <w:rFonts w:hint="default" w:ascii="Times New Roman" w:hAnsi="Times New Roman" w:eastAsia="方正仿宋_GBK" w:cs="Times New Roman"/>
          <w:color w:val="auto"/>
          <w:sz w:val="32"/>
          <w:szCs w:val="32"/>
          <w:lang w:val="en-US" w:eastAsia="zh-CN"/>
        </w:rPr>
        <w:t>等指标。</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color w:val="auto"/>
          <w:sz w:val="32"/>
          <w:szCs w:val="32"/>
          <w:lang w:val="en-US" w:eastAsia="zh-CN"/>
        </w:rPr>
      </w:pPr>
      <w:r>
        <w:rPr>
          <w:rFonts w:hint="eastAsia" w:ascii="Times New Roman" w:hAnsi="Times New Roman" w:eastAsia="方正仿宋_GBK" w:cs="Times New Roman"/>
          <w:color w:val="auto"/>
          <w:sz w:val="32"/>
          <w:szCs w:val="32"/>
          <w:lang w:eastAsia="zh-CN"/>
        </w:rPr>
        <w:t>④</w:t>
      </w:r>
      <w:r>
        <w:rPr>
          <w:rFonts w:hint="default" w:ascii="Times New Roman" w:hAnsi="Times New Roman" w:eastAsia="方正仿宋_GBK" w:cs="Times New Roman"/>
          <w:color w:val="auto"/>
          <w:sz w:val="32"/>
          <w:szCs w:val="32"/>
          <w:lang w:val="en-US" w:eastAsia="zh-CN"/>
        </w:rPr>
        <w:t>进行评估的定量指标不仅应考虑活性成分的含量，还应考虑降解产物的水平和其他有关的质量属性。必要时，还应关注质量平衡情况和降解特性。</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firstLine="640" w:firstLineChars="200"/>
        <w:textAlignment w:val="auto"/>
        <w:rPr>
          <w:rFonts w:hint="eastAsia" w:ascii="宋体" w:hAnsi="宋体" w:eastAsia="方正仿宋_GBK" w:cs="方正仿宋_GBK"/>
          <w:color w:val="auto"/>
          <w:sz w:val="32"/>
          <w:szCs w:val="32"/>
          <w:lang w:eastAsia="zh-CN"/>
        </w:rPr>
      </w:pPr>
      <w:r>
        <w:rPr>
          <w:rFonts w:hint="eastAsia" w:ascii="宋体" w:hAnsi="宋体" w:eastAsia="方正仿宋_GBK" w:cs="方正仿宋_GBK"/>
          <w:color w:val="auto"/>
          <w:sz w:val="32"/>
          <w:szCs w:val="32"/>
          <w:lang w:val="en-US" w:eastAsia="zh-CN"/>
        </w:rPr>
        <w:t>4.</w:t>
      </w:r>
      <w:r>
        <w:rPr>
          <w:rFonts w:hint="eastAsia" w:ascii="宋体" w:hAnsi="宋体" w:eastAsia="方正仿宋_GBK" w:cs="方正仿宋_GBK"/>
          <w:color w:val="auto"/>
          <w:sz w:val="32"/>
          <w:szCs w:val="32"/>
          <w:lang w:eastAsia="zh-CN"/>
        </w:rPr>
        <w:t>使用中产品稳定性考察数据及总结</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firstLine="640" w:firstLineChars="200"/>
        <w:textAlignment w:val="auto"/>
        <w:rPr>
          <w:rFonts w:hint="eastAsia" w:ascii="宋体" w:hAnsi="宋体" w:eastAsia="方正仿宋_GBK" w:cs="方正仿宋_GBK"/>
          <w:color w:val="auto"/>
          <w:sz w:val="32"/>
          <w:szCs w:val="32"/>
          <w:lang w:eastAsia="zh-CN"/>
        </w:rPr>
      </w:pPr>
      <w:r>
        <w:rPr>
          <w:rFonts w:hint="eastAsia" w:ascii="宋体" w:hAnsi="宋体" w:eastAsia="方正仿宋_GBK" w:cs="方正仿宋_GBK"/>
          <w:color w:val="auto"/>
          <w:sz w:val="32"/>
          <w:szCs w:val="32"/>
          <w:lang w:val="en-US" w:eastAsia="zh-CN"/>
        </w:rPr>
        <w:t>对</w:t>
      </w:r>
      <w:r>
        <w:rPr>
          <w:rFonts w:hint="eastAsia" w:ascii="宋体" w:hAnsi="宋体" w:eastAsia="方正仿宋_GBK" w:cs="方正仿宋_GBK"/>
          <w:color w:val="auto"/>
          <w:sz w:val="32"/>
          <w:szCs w:val="32"/>
          <w:lang w:eastAsia="zh-CN"/>
        </w:rPr>
        <w:t>使用中产品稳定性考察数据进行汇总，应明确各项目的可接受标准，可参考下表形式进行数据汇总。</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jc w:val="center"/>
        <w:textAlignment w:val="auto"/>
        <w:rPr>
          <w:rFonts w:hint="default" w:ascii="宋体" w:hAnsi="宋体" w:eastAsia="方正仿宋_GBK" w:cs="方正仿宋_GBK"/>
          <w:color w:val="auto"/>
          <w:sz w:val="32"/>
          <w:szCs w:val="32"/>
          <w:lang w:val="en-US" w:eastAsia="zh-CN"/>
        </w:rPr>
      </w:pPr>
      <w:r>
        <w:rPr>
          <w:rFonts w:hint="eastAsia" w:ascii="宋体" w:hAnsi="宋体" w:eastAsia="方正仿宋_GBK" w:cs="方正仿宋_GBK"/>
          <w:color w:val="auto"/>
          <w:sz w:val="32"/>
          <w:szCs w:val="32"/>
          <w:lang w:eastAsia="zh-CN"/>
        </w:rPr>
        <w:t>表</w:t>
      </w:r>
      <w:r>
        <w:rPr>
          <w:rFonts w:hint="eastAsia" w:ascii="宋体" w:hAnsi="宋体" w:eastAsia="方正仿宋_GBK" w:cs="方正仿宋_GBK"/>
          <w:color w:val="auto"/>
          <w:sz w:val="32"/>
          <w:szCs w:val="32"/>
          <w:lang w:val="en-US" w:eastAsia="zh-CN"/>
        </w:rPr>
        <w:t>xx：开启后稳定性试验数据汇总-0月/3月</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2"/>
        <w:gridCol w:w="898"/>
        <w:gridCol w:w="734"/>
        <w:gridCol w:w="734"/>
        <w:gridCol w:w="734"/>
        <w:gridCol w:w="734"/>
        <w:gridCol w:w="734"/>
        <w:gridCol w:w="734"/>
        <w:gridCol w:w="734"/>
        <w:gridCol w:w="734"/>
        <w:gridCol w:w="7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10" w:type="dxa"/>
            <w:gridSpan w:val="2"/>
          </w:tcPr>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jc w:val="center"/>
              <w:textAlignment w:val="auto"/>
              <w:rPr>
                <w:rFonts w:hint="eastAsia" w:ascii="宋体" w:hAnsi="宋体" w:eastAsia="方正仿宋_GBK" w:cs="方正仿宋_GBK"/>
                <w:color w:val="auto"/>
                <w:sz w:val="28"/>
                <w:szCs w:val="28"/>
                <w:vertAlign w:val="baseline"/>
                <w:lang w:val="en-US" w:eastAsia="zh-CN"/>
              </w:rPr>
            </w:pPr>
            <w:r>
              <w:rPr>
                <w:rFonts w:hint="eastAsia" w:ascii="宋体" w:hAnsi="宋体" w:eastAsia="方正仿宋_GBK" w:cs="方正仿宋_GBK"/>
                <w:color w:val="auto"/>
                <w:sz w:val="28"/>
                <w:szCs w:val="28"/>
                <w:vertAlign w:val="baseline"/>
                <w:lang w:val="en-US" w:eastAsia="zh-CN"/>
              </w:rPr>
              <w:t>批号</w:t>
            </w:r>
          </w:p>
        </w:tc>
        <w:tc>
          <w:tcPr>
            <w:tcW w:w="2202" w:type="dxa"/>
            <w:gridSpan w:val="3"/>
          </w:tcPr>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jc w:val="center"/>
              <w:textAlignment w:val="auto"/>
              <w:rPr>
                <w:rFonts w:hint="eastAsia" w:ascii="宋体" w:hAnsi="宋体" w:eastAsia="方正仿宋_GBK" w:cs="方正仿宋_GBK"/>
                <w:color w:val="auto"/>
                <w:sz w:val="28"/>
                <w:szCs w:val="28"/>
                <w:vertAlign w:val="baseline"/>
                <w:lang w:val="en-US" w:eastAsia="zh-CN"/>
              </w:rPr>
            </w:pPr>
          </w:p>
        </w:tc>
        <w:tc>
          <w:tcPr>
            <w:tcW w:w="2202" w:type="dxa"/>
            <w:gridSpan w:val="3"/>
          </w:tcPr>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jc w:val="center"/>
              <w:textAlignment w:val="auto"/>
              <w:rPr>
                <w:rFonts w:hint="eastAsia" w:ascii="宋体" w:hAnsi="宋体" w:eastAsia="方正仿宋_GBK" w:cs="方正仿宋_GBK"/>
                <w:color w:val="auto"/>
                <w:sz w:val="28"/>
                <w:szCs w:val="28"/>
                <w:vertAlign w:val="baseline"/>
                <w:lang w:val="en-US" w:eastAsia="zh-CN"/>
              </w:rPr>
            </w:pPr>
            <w:r>
              <w:rPr>
                <w:rFonts w:hint="eastAsia" w:ascii="宋体" w:hAnsi="宋体" w:eastAsia="方正仿宋_GBK" w:cs="方正仿宋_GBK"/>
                <w:color w:val="auto"/>
                <w:sz w:val="28"/>
                <w:szCs w:val="28"/>
                <w:vertAlign w:val="baseline"/>
                <w:lang w:val="en-US" w:eastAsia="zh-CN"/>
              </w:rPr>
              <w:t>考察条件</w:t>
            </w:r>
          </w:p>
        </w:tc>
        <w:tc>
          <w:tcPr>
            <w:tcW w:w="2208" w:type="dxa"/>
            <w:gridSpan w:val="3"/>
          </w:tcPr>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jc w:val="center"/>
              <w:textAlignment w:val="auto"/>
              <w:rPr>
                <w:rFonts w:hint="default" w:ascii="宋体" w:hAnsi="宋体" w:eastAsia="方正仿宋_GBK" w:cs="方正仿宋_GBK"/>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10" w:type="dxa"/>
            <w:gridSpan w:val="2"/>
          </w:tcPr>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jc w:val="center"/>
              <w:textAlignment w:val="auto"/>
              <w:rPr>
                <w:rFonts w:hint="eastAsia" w:ascii="宋体" w:hAnsi="宋体" w:eastAsia="方正仿宋_GBK" w:cs="方正仿宋_GBK"/>
                <w:color w:val="auto"/>
                <w:sz w:val="28"/>
                <w:szCs w:val="28"/>
                <w:vertAlign w:val="baseline"/>
                <w:lang w:val="en-US" w:eastAsia="zh-CN"/>
              </w:rPr>
            </w:pPr>
            <w:r>
              <w:rPr>
                <w:rFonts w:hint="eastAsia" w:ascii="宋体" w:hAnsi="宋体" w:eastAsia="方正仿宋_GBK" w:cs="方正仿宋_GBK"/>
                <w:color w:val="auto"/>
                <w:sz w:val="28"/>
                <w:szCs w:val="28"/>
                <w:vertAlign w:val="baseline"/>
                <w:lang w:val="en-US" w:eastAsia="zh-CN"/>
              </w:rPr>
              <w:t>考察时间</w:t>
            </w:r>
          </w:p>
        </w:tc>
        <w:tc>
          <w:tcPr>
            <w:tcW w:w="2202" w:type="dxa"/>
            <w:gridSpan w:val="3"/>
          </w:tcPr>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jc w:val="center"/>
              <w:textAlignment w:val="auto"/>
              <w:rPr>
                <w:rFonts w:hint="default" w:ascii="宋体" w:hAnsi="宋体" w:eastAsia="方正仿宋_GBK" w:cs="方正仿宋_GBK"/>
                <w:color w:val="auto"/>
                <w:sz w:val="28"/>
                <w:szCs w:val="28"/>
                <w:vertAlign w:val="baseline"/>
                <w:lang w:val="en-US" w:eastAsia="zh-CN"/>
              </w:rPr>
            </w:pPr>
            <w:r>
              <w:rPr>
                <w:rFonts w:hint="eastAsia" w:ascii="宋体" w:hAnsi="宋体" w:eastAsia="方正仿宋_GBK" w:cs="方正仿宋_GBK"/>
                <w:color w:val="auto"/>
                <w:sz w:val="28"/>
                <w:szCs w:val="28"/>
                <w:vertAlign w:val="baseline"/>
                <w:lang w:val="en-US" w:eastAsia="zh-CN"/>
              </w:rPr>
              <w:t>0天/0h</w:t>
            </w:r>
          </w:p>
        </w:tc>
        <w:tc>
          <w:tcPr>
            <w:tcW w:w="2202" w:type="dxa"/>
            <w:gridSpan w:val="3"/>
          </w:tcPr>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jc w:val="center"/>
              <w:textAlignment w:val="auto"/>
              <w:rPr>
                <w:rFonts w:hint="eastAsia" w:ascii="宋体" w:hAnsi="宋体" w:eastAsia="方正仿宋_GBK" w:cs="方正仿宋_GBK"/>
                <w:color w:val="auto"/>
                <w:sz w:val="28"/>
                <w:szCs w:val="28"/>
                <w:vertAlign w:val="baseline"/>
                <w:lang w:val="en-US" w:eastAsia="zh-CN"/>
              </w:rPr>
            </w:pPr>
          </w:p>
        </w:tc>
        <w:tc>
          <w:tcPr>
            <w:tcW w:w="2208" w:type="dxa"/>
            <w:gridSpan w:val="3"/>
          </w:tcPr>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jc w:val="center"/>
              <w:textAlignment w:val="auto"/>
              <w:rPr>
                <w:rFonts w:hint="eastAsia" w:ascii="宋体" w:hAnsi="宋体" w:eastAsia="方正仿宋_GBK" w:cs="方正仿宋_GBK"/>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12" w:type="dxa"/>
          </w:tcPr>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jc w:val="center"/>
              <w:textAlignment w:val="auto"/>
              <w:rPr>
                <w:rFonts w:hint="default" w:ascii="宋体" w:hAnsi="宋体" w:eastAsia="方正仿宋_GBK" w:cs="方正仿宋_GBK"/>
                <w:color w:val="auto"/>
                <w:sz w:val="28"/>
                <w:szCs w:val="28"/>
                <w:vertAlign w:val="baseline"/>
                <w:lang w:val="en-US" w:eastAsia="zh-CN"/>
              </w:rPr>
            </w:pPr>
            <w:r>
              <w:rPr>
                <w:rFonts w:hint="eastAsia" w:ascii="宋体" w:hAnsi="宋体" w:eastAsia="方正仿宋_GBK" w:cs="方正仿宋_GBK"/>
                <w:color w:val="auto"/>
                <w:sz w:val="28"/>
                <w:szCs w:val="28"/>
                <w:vertAlign w:val="baseline"/>
                <w:lang w:val="en-US" w:eastAsia="zh-CN"/>
              </w:rPr>
              <w:t>项目</w:t>
            </w:r>
          </w:p>
        </w:tc>
        <w:tc>
          <w:tcPr>
            <w:tcW w:w="898" w:type="dxa"/>
          </w:tcPr>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jc w:val="center"/>
              <w:textAlignment w:val="auto"/>
              <w:rPr>
                <w:rFonts w:hint="eastAsia" w:ascii="宋体" w:hAnsi="宋体" w:eastAsia="方正仿宋_GBK" w:cs="方正仿宋_GBK"/>
                <w:color w:val="auto"/>
                <w:sz w:val="28"/>
                <w:szCs w:val="28"/>
                <w:vertAlign w:val="baseline"/>
                <w:lang w:val="en-US" w:eastAsia="zh-CN"/>
              </w:rPr>
            </w:pPr>
            <w:r>
              <w:rPr>
                <w:rFonts w:hint="eastAsia" w:ascii="宋体" w:hAnsi="宋体" w:eastAsia="方正仿宋_GBK" w:cs="方正仿宋_GBK"/>
                <w:color w:val="auto"/>
                <w:sz w:val="28"/>
                <w:szCs w:val="28"/>
                <w:vertAlign w:val="baseline"/>
                <w:lang w:val="en-US" w:eastAsia="zh-CN"/>
              </w:rPr>
              <w:t>限度</w:t>
            </w:r>
          </w:p>
        </w:tc>
        <w:tc>
          <w:tcPr>
            <w:tcW w:w="734" w:type="dxa"/>
          </w:tcPr>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jc w:val="center"/>
              <w:textAlignment w:val="auto"/>
              <w:rPr>
                <w:rFonts w:hint="eastAsia" w:ascii="宋体" w:hAnsi="宋体" w:eastAsia="方正仿宋_GBK" w:cs="方正仿宋_GBK"/>
                <w:color w:val="auto"/>
                <w:sz w:val="28"/>
                <w:szCs w:val="28"/>
                <w:vertAlign w:val="baseline"/>
                <w:lang w:val="en-US" w:eastAsia="zh-CN"/>
              </w:rPr>
            </w:pPr>
          </w:p>
        </w:tc>
        <w:tc>
          <w:tcPr>
            <w:tcW w:w="734" w:type="dxa"/>
          </w:tcPr>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jc w:val="center"/>
              <w:textAlignment w:val="auto"/>
              <w:rPr>
                <w:rFonts w:hint="eastAsia" w:ascii="宋体" w:hAnsi="宋体" w:eastAsia="方正仿宋_GBK" w:cs="方正仿宋_GBK"/>
                <w:color w:val="auto"/>
                <w:sz w:val="28"/>
                <w:szCs w:val="28"/>
                <w:vertAlign w:val="baseline"/>
                <w:lang w:val="en-US" w:eastAsia="zh-CN"/>
              </w:rPr>
            </w:pPr>
          </w:p>
        </w:tc>
        <w:tc>
          <w:tcPr>
            <w:tcW w:w="734" w:type="dxa"/>
          </w:tcPr>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jc w:val="center"/>
              <w:textAlignment w:val="auto"/>
              <w:rPr>
                <w:rFonts w:hint="eastAsia" w:ascii="宋体" w:hAnsi="宋体" w:eastAsia="方正仿宋_GBK" w:cs="方正仿宋_GBK"/>
                <w:color w:val="auto"/>
                <w:sz w:val="28"/>
                <w:szCs w:val="28"/>
                <w:vertAlign w:val="baseline"/>
                <w:lang w:val="en-US" w:eastAsia="zh-CN"/>
              </w:rPr>
            </w:pPr>
          </w:p>
        </w:tc>
        <w:tc>
          <w:tcPr>
            <w:tcW w:w="734" w:type="dxa"/>
          </w:tcPr>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jc w:val="center"/>
              <w:textAlignment w:val="auto"/>
              <w:rPr>
                <w:rFonts w:hint="eastAsia" w:ascii="宋体" w:hAnsi="宋体" w:eastAsia="方正仿宋_GBK" w:cs="方正仿宋_GBK"/>
                <w:color w:val="auto"/>
                <w:sz w:val="28"/>
                <w:szCs w:val="28"/>
                <w:vertAlign w:val="baseline"/>
                <w:lang w:val="en-US" w:eastAsia="zh-CN"/>
              </w:rPr>
            </w:pPr>
          </w:p>
        </w:tc>
        <w:tc>
          <w:tcPr>
            <w:tcW w:w="734" w:type="dxa"/>
          </w:tcPr>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jc w:val="center"/>
              <w:textAlignment w:val="auto"/>
              <w:rPr>
                <w:rFonts w:hint="eastAsia" w:ascii="宋体" w:hAnsi="宋体" w:eastAsia="方正仿宋_GBK" w:cs="方正仿宋_GBK"/>
                <w:color w:val="auto"/>
                <w:sz w:val="28"/>
                <w:szCs w:val="28"/>
                <w:vertAlign w:val="baseline"/>
                <w:lang w:val="en-US" w:eastAsia="zh-CN"/>
              </w:rPr>
            </w:pPr>
          </w:p>
        </w:tc>
        <w:tc>
          <w:tcPr>
            <w:tcW w:w="734" w:type="dxa"/>
          </w:tcPr>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jc w:val="center"/>
              <w:textAlignment w:val="auto"/>
              <w:rPr>
                <w:rFonts w:hint="eastAsia" w:ascii="宋体" w:hAnsi="宋体" w:eastAsia="方正仿宋_GBK" w:cs="方正仿宋_GBK"/>
                <w:color w:val="auto"/>
                <w:sz w:val="28"/>
                <w:szCs w:val="28"/>
                <w:vertAlign w:val="baseline"/>
                <w:lang w:val="en-US" w:eastAsia="zh-CN"/>
              </w:rPr>
            </w:pPr>
          </w:p>
        </w:tc>
        <w:tc>
          <w:tcPr>
            <w:tcW w:w="734" w:type="dxa"/>
          </w:tcPr>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jc w:val="center"/>
              <w:textAlignment w:val="auto"/>
              <w:rPr>
                <w:rFonts w:hint="eastAsia" w:ascii="宋体" w:hAnsi="宋体" w:eastAsia="方正仿宋_GBK" w:cs="方正仿宋_GBK"/>
                <w:color w:val="auto"/>
                <w:sz w:val="28"/>
                <w:szCs w:val="28"/>
                <w:vertAlign w:val="baseline"/>
                <w:lang w:val="en-US" w:eastAsia="zh-CN"/>
              </w:rPr>
            </w:pPr>
          </w:p>
        </w:tc>
        <w:tc>
          <w:tcPr>
            <w:tcW w:w="734" w:type="dxa"/>
          </w:tcPr>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jc w:val="center"/>
              <w:textAlignment w:val="auto"/>
              <w:rPr>
                <w:rFonts w:hint="eastAsia" w:ascii="宋体" w:hAnsi="宋体" w:eastAsia="方正仿宋_GBK" w:cs="方正仿宋_GBK"/>
                <w:color w:val="auto"/>
                <w:sz w:val="28"/>
                <w:szCs w:val="28"/>
                <w:vertAlign w:val="baseline"/>
                <w:lang w:val="en-US" w:eastAsia="zh-CN"/>
              </w:rPr>
            </w:pPr>
          </w:p>
        </w:tc>
        <w:tc>
          <w:tcPr>
            <w:tcW w:w="740" w:type="dxa"/>
          </w:tcPr>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jc w:val="center"/>
              <w:textAlignment w:val="auto"/>
              <w:rPr>
                <w:rFonts w:hint="eastAsia" w:ascii="宋体" w:hAnsi="宋体" w:eastAsia="方正仿宋_GBK" w:cs="方正仿宋_GBK"/>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12" w:type="dxa"/>
          </w:tcPr>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jc w:val="center"/>
              <w:textAlignment w:val="auto"/>
              <w:rPr>
                <w:rFonts w:hint="eastAsia" w:ascii="宋体" w:hAnsi="宋体" w:eastAsia="方正仿宋_GBK" w:cs="方正仿宋_GBK"/>
                <w:color w:val="auto"/>
                <w:sz w:val="28"/>
                <w:szCs w:val="28"/>
                <w:vertAlign w:val="baseline"/>
                <w:lang w:val="en-US" w:eastAsia="zh-CN"/>
              </w:rPr>
            </w:pPr>
            <w:r>
              <w:rPr>
                <w:rFonts w:hint="eastAsia" w:ascii="宋体" w:hAnsi="宋体" w:eastAsia="方正仿宋_GBK" w:cs="方正仿宋_GBK"/>
                <w:color w:val="auto"/>
                <w:sz w:val="28"/>
                <w:szCs w:val="28"/>
                <w:vertAlign w:val="baseline"/>
                <w:lang w:val="en-US" w:eastAsia="zh-CN"/>
              </w:rPr>
              <w:t>性状</w:t>
            </w:r>
          </w:p>
        </w:tc>
        <w:tc>
          <w:tcPr>
            <w:tcW w:w="898" w:type="dxa"/>
          </w:tcPr>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jc w:val="center"/>
              <w:textAlignment w:val="auto"/>
              <w:rPr>
                <w:rFonts w:hint="eastAsia" w:ascii="宋体" w:hAnsi="宋体" w:eastAsia="方正仿宋_GBK" w:cs="方正仿宋_GBK"/>
                <w:color w:val="auto"/>
                <w:sz w:val="28"/>
                <w:szCs w:val="28"/>
                <w:vertAlign w:val="baseline"/>
                <w:lang w:val="en-US" w:eastAsia="zh-CN"/>
              </w:rPr>
            </w:pPr>
          </w:p>
        </w:tc>
        <w:tc>
          <w:tcPr>
            <w:tcW w:w="734" w:type="dxa"/>
          </w:tcPr>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jc w:val="center"/>
              <w:textAlignment w:val="auto"/>
              <w:rPr>
                <w:rFonts w:hint="eastAsia" w:ascii="宋体" w:hAnsi="宋体" w:eastAsia="方正仿宋_GBK" w:cs="方正仿宋_GBK"/>
                <w:color w:val="auto"/>
                <w:sz w:val="28"/>
                <w:szCs w:val="28"/>
                <w:vertAlign w:val="baseline"/>
                <w:lang w:val="en-US" w:eastAsia="zh-CN"/>
              </w:rPr>
            </w:pPr>
          </w:p>
        </w:tc>
        <w:tc>
          <w:tcPr>
            <w:tcW w:w="734" w:type="dxa"/>
          </w:tcPr>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jc w:val="center"/>
              <w:textAlignment w:val="auto"/>
              <w:rPr>
                <w:rFonts w:hint="eastAsia" w:ascii="宋体" w:hAnsi="宋体" w:eastAsia="方正仿宋_GBK" w:cs="方正仿宋_GBK"/>
                <w:color w:val="auto"/>
                <w:sz w:val="28"/>
                <w:szCs w:val="28"/>
                <w:vertAlign w:val="baseline"/>
                <w:lang w:val="en-US" w:eastAsia="zh-CN"/>
              </w:rPr>
            </w:pPr>
          </w:p>
        </w:tc>
        <w:tc>
          <w:tcPr>
            <w:tcW w:w="734" w:type="dxa"/>
          </w:tcPr>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jc w:val="center"/>
              <w:textAlignment w:val="auto"/>
              <w:rPr>
                <w:rFonts w:hint="eastAsia" w:ascii="宋体" w:hAnsi="宋体" w:eastAsia="方正仿宋_GBK" w:cs="方正仿宋_GBK"/>
                <w:color w:val="auto"/>
                <w:sz w:val="28"/>
                <w:szCs w:val="28"/>
                <w:vertAlign w:val="baseline"/>
                <w:lang w:val="en-US" w:eastAsia="zh-CN"/>
              </w:rPr>
            </w:pPr>
          </w:p>
        </w:tc>
        <w:tc>
          <w:tcPr>
            <w:tcW w:w="734" w:type="dxa"/>
          </w:tcPr>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jc w:val="center"/>
              <w:textAlignment w:val="auto"/>
              <w:rPr>
                <w:rFonts w:hint="eastAsia" w:ascii="宋体" w:hAnsi="宋体" w:eastAsia="方正仿宋_GBK" w:cs="方正仿宋_GBK"/>
                <w:color w:val="auto"/>
                <w:sz w:val="28"/>
                <w:szCs w:val="28"/>
                <w:vertAlign w:val="baseline"/>
                <w:lang w:val="en-US" w:eastAsia="zh-CN"/>
              </w:rPr>
            </w:pPr>
          </w:p>
        </w:tc>
        <w:tc>
          <w:tcPr>
            <w:tcW w:w="734" w:type="dxa"/>
          </w:tcPr>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jc w:val="center"/>
              <w:textAlignment w:val="auto"/>
              <w:rPr>
                <w:rFonts w:hint="eastAsia" w:ascii="宋体" w:hAnsi="宋体" w:eastAsia="方正仿宋_GBK" w:cs="方正仿宋_GBK"/>
                <w:color w:val="auto"/>
                <w:sz w:val="28"/>
                <w:szCs w:val="28"/>
                <w:vertAlign w:val="baseline"/>
                <w:lang w:val="en-US" w:eastAsia="zh-CN"/>
              </w:rPr>
            </w:pPr>
          </w:p>
        </w:tc>
        <w:tc>
          <w:tcPr>
            <w:tcW w:w="734" w:type="dxa"/>
          </w:tcPr>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jc w:val="center"/>
              <w:textAlignment w:val="auto"/>
              <w:rPr>
                <w:rFonts w:hint="eastAsia" w:ascii="宋体" w:hAnsi="宋体" w:eastAsia="方正仿宋_GBK" w:cs="方正仿宋_GBK"/>
                <w:color w:val="auto"/>
                <w:sz w:val="28"/>
                <w:szCs w:val="28"/>
                <w:vertAlign w:val="baseline"/>
                <w:lang w:val="en-US" w:eastAsia="zh-CN"/>
              </w:rPr>
            </w:pPr>
          </w:p>
        </w:tc>
        <w:tc>
          <w:tcPr>
            <w:tcW w:w="734" w:type="dxa"/>
          </w:tcPr>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jc w:val="center"/>
              <w:textAlignment w:val="auto"/>
              <w:rPr>
                <w:rFonts w:hint="eastAsia" w:ascii="宋体" w:hAnsi="宋体" w:eastAsia="方正仿宋_GBK" w:cs="方正仿宋_GBK"/>
                <w:color w:val="auto"/>
                <w:sz w:val="28"/>
                <w:szCs w:val="28"/>
                <w:vertAlign w:val="baseline"/>
                <w:lang w:val="en-US" w:eastAsia="zh-CN"/>
              </w:rPr>
            </w:pPr>
          </w:p>
        </w:tc>
        <w:tc>
          <w:tcPr>
            <w:tcW w:w="734" w:type="dxa"/>
          </w:tcPr>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jc w:val="center"/>
              <w:textAlignment w:val="auto"/>
              <w:rPr>
                <w:rFonts w:hint="eastAsia" w:ascii="宋体" w:hAnsi="宋体" w:eastAsia="方正仿宋_GBK" w:cs="方正仿宋_GBK"/>
                <w:color w:val="auto"/>
                <w:sz w:val="28"/>
                <w:szCs w:val="28"/>
                <w:vertAlign w:val="baseline"/>
                <w:lang w:val="en-US" w:eastAsia="zh-CN"/>
              </w:rPr>
            </w:pPr>
          </w:p>
        </w:tc>
        <w:tc>
          <w:tcPr>
            <w:tcW w:w="740" w:type="dxa"/>
          </w:tcPr>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jc w:val="center"/>
              <w:textAlignment w:val="auto"/>
              <w:rPr>
                <w:rFonts w:hint="eastAsia" w:ascii="宋体" w:hAnsi="宋体" w:eastAsia="方正仿宋_GBK" w:cs="方正仿宋_GBK"/>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12" w:type="dxa"/>
          </w:tcPr>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jc w:val="center"/>
              <w:textAlignment w:val="auto"/>
              <w:rPr>
                <w:rFonts w:hint="eastAsia" w:ascii="宋体" w:hAnsi="宋体" w:eastAsia="方正仿宋_GBK" w:cs="方正仿宋_GBK"/>
                <w:color w:val="auto"/>
                <w:sz w:val="28"/>
                <w:szCs w:val="28"/>
                <w:vertAlign w:val="baseline"/>
                <w:lang w:val="en-US" w:eastAsia="zh-CN"/>
              </w:rPr>
            </w:pPr>
            <w:r>
              <w:rPr>
                <w:rFonts w:hint="eastAsia" w:ascii="宋体" w:hAnsi="宋体" w:eastAsia="方正仿宋_GBK" w:cs="方正仿宋_GBK"/>
                <w:color w:val="auto"/>
                <w:sz w:val="28"/>
                <w:szCs w:val="28"/>
                <w:vertAlign w:val="baseline"/>
                <w:lang w:val="en-US" w:eastAsia="zh-CN"/>
              </w:rPr>
              <w:t>有关物质</w:t>
            </w:r>
          </w:p>
        </w:tc>
        <w:tc>
          <w:tcPr>
            <w:tcW w:w="898" w:type="dxa"/>
          </w:tcPr>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jc w:val="center"/>
              <w:textAlignment w:val="auto"/>
              <w:rPr>
                <w:rFonts w:hint="eastAsia" w:ascii="宋体" w:hAnsi="宋体" w:eastAsia="方正仿宋_GBK" w:cs="方正仿宋_GBK"/>
                <w:color w:val="auto"/>
                <w:sz w:val="28"/>
                <w:szCs w:val="28"/>
                <w:vertAlign w:val="baseline"/>
                <w:lang w:val="en-US" w:eastAsia="zh-CN"/>
              </w:rPr>
            </w:pPr>
          </w:p>
        </w:tc>
        <w:tc>
          <w:tcPr>
            <w:tcW w:w="734" w:type="dxa"/>
          </w:tcPr>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jc w:val="center"/>
              <w:textAlignment w:val="auto"/>
              <w:rPr>
                <w:rFonts w:hint="eastAsia" w:ascii="宋体" w:hAnsi="宋体" w:eastAsia="方正仿宋_GBK" w:cs="方正仿宋_GBK"/>
                <w:color w:val="auto"/>
                <w:sz w:val="28"/>
                <w:szCs w:val="28"/>
                <w:vertAlign w:val="baseline"/>
                <w:lang w:val="en-US" w:eastAsia="zh-CN"/>
              </w:rPr>
            </w:pPr>
          </w:p>
        </w:tc>
        <w:tc>
          <w:tcPr>
            <w:tcW w:w="734" w:type="dxa"/>
          </w:tcPr>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jc w:val="center"/>
              <w:textAlignment w:val="auto"/>
              <w:rPr>
                <w:rFonts w:hint="eastAsia" w:ascii="宋体" w:hAnsi="宋体" w:eastAsia="方正仿宋_GBK" w:cs="方正仿宋_GBK"/>
                <w:color w:val="auto"/>
                <w:sz w:val="28"/>
                <w:szCs w:val="28"/>
                <w:vertAlign w:val="baseline"/>
                <w:lang w:val="en-US" w:eastAsia="zh-CN"/>
              </w:rPr>
            </w:pPr>
          </w:p>
        </w:tc>
        <w:tc>
          <w:tcPr>
            <w:tcW w:w="734" w:type="dxa"/>
          </w:tcPr>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jc w:val="center"/>
              <w:textAlignment w:val="auto"/>
              <w:rPr>
                <w:rFonts w:hint="eastAsia" w:ascii="宋体" w:hAnsi="宋体" w:eastAsia="方正仿宋_GBK" w:cs="方正仿宋_GBK"/>
                <w:color w:val="auto"/>
                <w:sz w:val="28"/>
                <w:szCs w:val="28"/>
                <w:vertAlign w:val="baseline"/>
                <w:lang w:val="en-US" w:eastAsia="zh-CN"/>
              </w:rPr>
            </w:pPr>
          </w:p>
        </w:tc>
        <w:tc>
          <w:tcPr>
            <w:tcW w:w="734" w:type="dxa"/>
          </w:tcPr>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jc w:val="center"/>
              <w:textAlignment w:val="auto"/>
              <w:rPr>
                <w:rFonts w:hint="eastAsia" w:ascii="宋体" w:hAnsi="宋体" w:eastAsia="方正仿宋_GBK" w:cs="方正仿宋_GBK"/>
                <w:color w:val="auto"/>
                <w:sz w:val="28"/>
                <w:szCs w:val="28"/>
                <w:vertAlign w:val="baseline"/>
                <w:lang w:val="en-US" w:eastAsia="zh-CN"/>
              </w:rPr>
            </w:pPr>
          </w:p>
        </w:tc>
        <w:tc>
          <w:tcPr>
            <w:tcW w:w="734" w:type="dxa"/>
          </w:tcPr>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jc w:val="center"/>
              <w:textAlignment w:val="auto"/>
              <w:rPr>
                <w:rFonts w:hint="eastAsia" w:ascii="宋体" w:hAnsi="宋体" w:eastAsia="方正仿宋_GBK" w:cs="方正仿宋_GBK"/>
                <w:color w:val="auto"/>
                <w:sz w:val="28"/>
                <w:szCs w:val="28"/>
                <w:vertAlign w:val="baseline"/>
                <w:lang w:val="en-US" w:eastAsia="zh-CN"/>
              </w:rPr>
            </w:pPr>
          </w:p>
        </w:tc>
        <w:tc>
          <w:tcPr>
            <w:tcW w:w="734" w:type="dxa"/>
          </w:tcPr>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jc w:val="center"/>
              <w:textAlignment w:val="auto"/>
              <w:rPr>
                <w:rFonts w:hint="eastAsia" w:ascii="宋体" w:hAnsi="宋体" w:eastAsia="方正仿宋_GBK" w:cs="方正仿宋_GBK"/>
                <w:color w:val="auto"/>
                <w:sz w:val="28"/>
                <w:szCs w:val="28"/>
                <w:vertAlign w:val="baseline"/>
                <w:lang w:val="en-US" w:eastAsia="zh-CN"/>
              </w:rPr>
            </w:pPr>
          </w:p>
        </w:tc>
        <w:tc>
          <w:tcPr>
            <w:tcW w:w="734" w:type="dxa"/>
          </w:tcPr>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jc w:val="center"/>
              <w:textAlignment w:val="auto"/>
              <w:rPr>
                <w:rFonts w:hint="eastAsia" w:ascii="宋体" w:hAnsi="宋体" w:eastAsia="方正仿宋_GBK" w:cs="方正仿宋_GBK"/>
                <w:color w:val="auto"/>
                <w:sz w:val="28"/>
                <w:szCs w:val="28"/>
                <w:vertAlign w:val="baseline"/>
                <w:lang w:val="en-US" w:eastAsia="zh-CN"/>
              </w:rPr>
            </w:pPr>
          </w:p>
        </w:tc>
        <w:tc>
          <w:tcPr>
            <w:tcW w:w="734" w:type="dxa"/>
          </w:tcPr>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jc w:val="center"/>
              <w:textAlignment w:val="auto"/>
              <w:rPr>
                <w:rFonts w:hint="eastAsia" w:ascii="宋体" w:hAnsi="宋体" w:eastAsia="方正仿宋_GBK" w:cs="方正仿宋_GBK"/>
                <w:color w:val="auto"/>
                <w:sz w:val="28"/>
                <w:szCs w:val="28"/>
                <w:vertAlign w:val="baseline"/>
                <w:lang w:val="en-US" w:eastAsia="zh-CN"/>
              </w:rPr>
            </w:pPr>
          </w:p>
        </w:tc>
        <w:tc>
          <w:tcPr>
            <w:tcW w:w="740" w:type="dxa"/>
          </w:tcPr>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jc w:val="center"/>
              <w:textAlignment w:val="auto"/>
              <w:rPr>
                <w:rFonts w:hint="eastAsia" w:ascii="宋体" w:hAnsi="宋体" w:eastAsia="方正仿宋_GBK" w:cs="方正仿宋_GBK"/>
                <w:color w:val="auto"/>
                <w:sz w:val="28"/>
                <w:szCs w:val="28"/>
                <w:vertAlign w:val="baseline"/>
                <w:lang w:val="en-US" w:eastAsia="zh-CN"/>
              </w:rPr>
            </w:pPr>
          </w:p>
        </w:tc>
      </w:tr>
    </w:tbl>
    <w:p>
      <w:pPr>
        <w:keepNext w:val="0"/>
        <w:keepLines w:val="0"/>
        <w:pageBreakBefore w:val="0"/>
        <w:widowControl/>
        <w:numPr>
          <w:ilvl w:val="-1"/>
          <w:numId w:val="0"/>
        </w:numPr>
        <w:kinsoku/>
        <w:wordWrap/>
        <w:overflowPunct/>
        <w:topLinePunct w:val="0"/>
        <w:autoSpaceDE/>
        <w:autoSpaceDN/>
        <w:bidi w:val="0"/>
        <w:adjustRightInd/>
        <w:snapToGrid/>
        <w:spacing w:line="240" w:lineRule="auto"/>
        <w:ind w:firstLine="640" w:firstLineChars="200"/>
        <w:jc w:val="left"/>
        <w:textAlignment w:val="auto"/>
        <w:rPr>
          <w:rFonts w:hint="eastAsia" w:ascii="宋体" w:hAnsi="宋体" w:eastAsia="方正仿宋_GBK" w:cs="方正仿宋_GBK"/>
          <w:color w:val="auto"/>
          <w:sz w:val="32"/>
          <w:szCs w:val="32"/>
          <w:lang w:val="en-US" w:eastAsia="zh-CN"/>
        </w:rPr>
      </w:pPr>
      <w:r>
        <w:rPr>
          <w:rFonts w:hint="eastAsia" w:ascii="宋体" w:hAnsi="宋体" w:eastAsia="方正仿宋_GBK" w:cs="方正仿宋_GBK"/>
          <w:color w:val="auto"/>
          <w:sz w:val="32"/>
          <w:szCs w:val="32"/>
        </w:rPr>
        <w:t>总结：对各项目在稳定性试验期间的变化情况进行分析，对数据是否支持变更进行评估。</w:t>
      </w:r>
      <w:r>
        <w:rPr>
          <w:rFonts w:hint="eastAsia" w:ascii="宋体" w:hAnsi="宋体" w:eastAsia="方正仿宋_GBK" w:cs="方正仿宋_GBK"/>
          <w:color w:val="auto"/>
          <w:sz w:val="32"/>
          <w:szCs w:val="32"/>
          <w:lang w:eastAsia="zh-CN"/>
        </w:rPr>
        <w:t>示例如下：</w:t>
      </w:r>
      <w:r>
        <w:rPr>
          <w:rFonts w:hint="eastAsia" w:ascii="宋体" w:hAnsi="宋体" w:eastAsia="方正仿宋_GBK" w:cs="方正仿宋_GBK"/>
          <w:color w:val="auto"/>
          <w:sz w:val="32"/>
          <w:szCs w:val="32"/>
          <w:lang w:val="en-US" w:eastAsia="zh-CN"/>
        </w:rPr>
        <w:t>取XX</w:t>
      </w:r>
      <w:r>
        <w:rPr>
          <w:rFonts w:hint="default" w:ascii="宋体" w:hAnsi="宋体" w:eastAsia="方正仿宋_GBK" w:cs="方正仿宋_GBK"/>
          <w:color w:val="auto"/>
          <w:sz w:val="32"/>
          <w:szCs w:val="32"/>
          <w:lang w:val="en-US" w:eastAsia="zh-CN"/>
        </w:rPr>
        <w:t>批</w:t>
      </w:r>
      <w:r>
        <w:rPr>
          <w:rFonts w:hint="eastAsia" w:ascii="宋体" w:hAnsi="宋体" w:eastAsia="方正仿宋_GBK" w:cs="方正仿宋_GBK"/>
          <w:color w:val="auto"/>
          <w:sz w:val="32"/>
          <w:szCs w:val="32"/>
          <w:lang w:val="en-US" w:eastAsia="zh-CN"/>
        </w:rPr>
        <w:t>变更后</w:t>
      </w:r>
      <w:r>
        <w:rPr>
          <w:rFonts w:hint="default" w:ascii="宋体" w:hAnsi="宋体" w:eastAsia="方正仿宋_GBK" w:cs="方正仿宋_GBK"/>
          <w:color w:val="auto"/>
          <w:sz w:val="32"/>
          <w:szCs w:val="32"/>
          <w:lang w:val="en-US" w:eastAsia="zh-CN"/>
        </w:rPr>
        <w:t>样品（规格：</w:t>
      </w:r>
      <w:r>
        <w:rPr>
          <w:rFonts w:hint="eastAsia" w:ascii="宋体" w:hAnsi="宋体" w:eastAsia="方正仿宋_GBK" w:cs="方正仿宋_GBK"/>
          <w:color w:val="auto"/>
          <w:sz w:val="32"/>
          <w:szCs w:val="32"/>
          <w:lang w:val="en-US" w:eastAsia="zh-CN"/>
        </w:rPr>
        <w:t>XX</w:t>
      </w:r>
      <w:r>
        <w:rPr>
          <w:rFonts w:hint="default" w:ascii="宋体" w:hAnsi="宋体" w:eastAsia="方正仿宋_GBK" w:cs="方正仿宋_GBK"/>
          <w:color w:val="auto"/>
          <w:sz w:val="32"/>
          <w:szCs w:val="32"/>
          <w:lang w:val="en-US" w:eastAsia="zh-CN"/>
        </w:rPr>
        <w:t>，批号：</w:t>
      </w:r>
      <w:r>
        <w:rPr>
          <w:rFonts w:hint="eastAsia" w:ascii="宋体" w:hAnsi="宋体" w:eastAsia="方正仿宋_GBK" w:cs="方正仿宋_GBK"/>
          <w:color w:val="auto"/>
          <w:sz w:val="32"/>
          <w:szCs w:val="32"/>
          <w:lang w:val="en-US" w:eastAsia="zh-CN"/>
        </w:rPr>
        <w:t>XX</w:t>
      </w:r>
      <w:r>
        <w:rPr>
          <w:rFonts w:hint="default" w:ascii="宋体" w:hAnsi="宋体" w:eastAsia="方正仿宋_GBK" w:cs="方正仿宋_GBK"/>
          <w:color w:val="auto"/>
          <w:sz w:val="32"/>
          <w:szCs w:val="32"/>
          <w:lang w:val="en-US" w:eastAsia="zh-CN"/>
        </w:rPr>
        <w:t>、……）采用上市包装，模拟本品的临床使用方法，在</w:t>
      </w:r>
      <w:r>
        <w:rPr>
          <w:rFonts w:hint="eastAsia" w:ascii="宋体" w:hAnsi="宋体" w:eastAsia="方正仿宋_GBK" w:cs="方正仿宋_GBK"/>
          <w:color w:val="auto"/>
          <w:sz w:val="32"/>
          <w:szCs w:val="32"/>
          <w:lang w:val="en-US" w:eastAsia="zh-CN"/>
        </w:rPr>
        <w:t>XX</w:t>
      </w:r>
      <w:r>
        <w:rPr>
          <w:rFonts w:hint="default" w:ascii="宋体" w:hAnsi="宋体" w:eastAsia="方正仿宋_GBK" w:cs="方正仿宋_GBK"/>
          <w:color w:val="auto"/>
          <w:sz w:val="32"/>
          <w:szCs w:val="32"/>
          <w:lang w:val="en-US" w:eastAsia="zh-CN"/>
        </w:rPr>
        <w:t>条件下放置</w:t>
      </w:r>
      <w:r>
        <w:rPr>
          <w:rFonts w:hint="eastAsia" w:ascii="宋体" w:hAnsi="宋体" w:eastAsia="方正仿宋_GBK" w:cs="方正仿宋_GBK"/>
          <w:color w:val="auto"/>
          <w:sz w:val="32"/>
          <w:szCs w:val="32"/>
          <w:lang w:val="en-US" w:eastAsia="zh-CN"/>
        </w:rPr>
        <w:t>XX</w:t>
      </w:r>
      <w:r>
        <w:rPr>
          <w:rFonts w:hint="default" w:ascii="宋体" w:hAnsi="宋体" w:eastAsia="方正仿宋_GBK" w:cs="方正仿宋_GBK"/>
          <w:color w:val="auto"/>
          <w:sz w:val="32"/>
          <w:szCs w:val="32"/>
          <w:lang w:val="en-US" w:eastAsia="zh-CN"/>
        </w:rPr>
        <w:t>天，每天开启关闭</w:t>
      </w:r>
      <w:r>
        <w:rPr>
          <w:rFonts w:hint="eastAsia" w:ascii="宋体" w:hAnsi="宋体" w:eastAsia="方正仿宋_GBK" w:cs="方正仿宋_GBK"/>
          <w:color w:val="auto"/>
          <w:sz w:val="32"/>
          <w:szCs w:val="32"/>
          <w:lang w:val="en-US" w:eastAsia="zh-CN"/>
        </w:rPr>
        <w:t>XX</w:t>
      </w:r>
      <w:r>
        <w:rPr>
          <w:rFonts w:hint="default" w:ascii="宋体" w:hAnsi="宋体" w:eastAsia="方正仿宋_GBK" w:cs="方正仿宋_GBK"/>
          <w:color w:val="auto"/>
          <w:sz w:val="32"/>
          <w:szCs w:val="32"/>
          <w:lang w:val="en-US" w:eastAsia="zh-CN"/>
        </w:rPr>
        <w:t>次，每次暴露</w:t>
      </w:r>
      <w:r>
        <w:rPr>
          <w:rFonts w:hint="eastAsia" w:ascii="宋体" w:hAnsi="宋体" w:eastAsia="方正仿宋_GBK" w:cs="方正仿宋_GBK"/>
          <w:color w:val="auto"/>
          <w:sz w:val="32"/>
          <w:szCs w:val="32"/>
          <w:lang w:val="en-US" w:eastAsia="zh-CN"/>
        </w:rPr>
        <w:t>XX</w:t>
      </w:r>
      <w:r>
        <w:rPr>
          <w:rFonts w:hint="default" w:ascii="宋体" w:hAnsi="宋体" w:eastAsia="方正仿宋_GBK" w:cs="方正仿宋_GBK"/>
          <w:color w:val="auto"/>
          <w:sz w:val="32"/>
          <w:szCs w:val="32"/>
          <w:lang w:val="en-US" w:eastAsia="zh-CN"/>
        </w:rPr>
        <w:t>分钟，连续开启</w:t>
      </w:r>
      <w:r>
        <w:rPr>
          <w:rFonts w:hint="eastAsia" w:ascii="宋体" w:hAnsi="宋体" w:eastAsia="方正仿宋_GBK" w:cs="方正仿宋_GBK"/>
          <w:color w:val="auto"/>
          <w:sz w:val="32"/>
          <w:szCs w:val="32"/>
          <w:lang w:val="en-US" w:eastAsia="zh-CN"/>
        </w:rPr>
        <w:t>XX</w:t>
      </w:r>
      <w:r>
        <w:rPr>
          <w:rFonts w:hint="default" w:ascii="宋体" w:hAnsi="宋体" w:eastAsia="方正仿宋_GBK" w:cs="方正仿宋_GBK"/>
          <w:color w:val="auto"/>
          <w:sz w:val="32"/>
          <w:szCs w:val="32"/>
          <w:lang w:val="en-US" w:eastAsia="zh-CN"/>
        </w:rPr>
        <w:t>天，考察指标包</w:t>
      </w:r>
      <w:r>
        <w:rPr>
          <w:rFonts w:hint="eastAsia" w:ascii="宋体" w:hAnsi="宋体" w:eastAsia="方正仿宋_GBK" w:cs="方正仿宋_GBK"/>
          <w:color w:val="auto"/>
          <w:sz w:val="32"/>
          <w:szCs w:val="32"/>
          <w:lang w:val="en-US" w:eastAsia="zh-CN"/>
        </w:rPr>
        <w:t>括XX</w:t>
      </w:r>
      <w:r>
        <w:rPr>
          <w:rFonts w:hint="default" w:ascii="宋体" w:hAnsi="宋体" w:eastAsia="方正仿宋_GBK" w:cs="方正仿宋_GBK"/>
          <w:color w:val="auto"/>
          <w:sz w:val="32"/>
          <w:szCs w:val="32"/>
          <w:lang w:val="en-US" w:eastAsia="zh-CN"/>
        </w:rPr>
        <w:t>、……，结果显示，与0</w:t>
      </w:r>
      <w:r>
        <w:rPr>
          <w:rFonts w:hint="eastAsia" w:ascii="宋体" w:hAnsi="宋体" w:eastAsia="方正仿宋_GBK" w:cs="方正仿宋_GBK"/>
          <w:color w:val="auto"/>
          <w:sz w:val="32"/>
          <w:szCs w:val="32"/>
          <w:lang w:val="en-US" w:eastAsia="zh-CN"/>
        </w:rPr>
        <w:t>天/0h</w:t>
      </w:r>
      <w:r>
        <w:rPr>
          <w:rFonts w:hint="default" w:ascii="宋体" w:hAnsi="宋体" w:eastAsia="方正仿宋_GBK" w:cs="方正仿宋_GBK"/>
          <w:color w:val="auto"/>
          <w:sz w:val="32"/>
          <w:szCs w:val="32"/>
          <w:lang w:val="en-US" w:eastAsia="zh-CN"/>
        </w:rPr>
        <w:t>相比，各项考察指标</w:t>
      </w:r>
      <w:r>
        <w:rPr>
          <w:rFonts w:hint="eastAsia" w:ascii="宋体" w:hAnsi="宋体" w:eastAsia="方正仿宋_GBK" w:cs="方正仿宋_GBK"/>
          <w:color w:val="auto"/>
          <w:sz w:val="32"/>
          <w:szCs w:val="32"/>
          <w:lang w:val="en-US" w:eastAsia="zh-CN"/>
        </w:rPr>
        <w:t>……</w:t>
      </w:r>
      <w:r>
        <w:rPr>
          <w:rFonts w:hint="default" w:ascii="宋体" w:hAnsi="宋体" w:eastAsia="方正仿宋_GBK" w:cs="方正仿宋_GBK"/>
          <w:color w:val="auto"/>
          <w:sz w:val="32"/>
          <w:szCs w:val="32"/>
          <w:lang w:val="en-US" w:eastAsia="zh-CN"/>
        </w:rPr>
        <w:t>，是/否符合质量标准要求。</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eastAsia="zh-CN"/>
        </w:rPr>
      </w:pPr>
      <w:r>
        <w:rPr>
          <w:rFonts w:hint="eastAsia" w:ascii="Times New Roman" w:hAnsi="Times New Roman" w:eastAsia="方正仿宋_GBK" w:cs="Times New Roman"/>
          <w:color w:val="auto"/>
          <w:sz w:val="32"/>
          <w:szCs w:val="32"/>
          <w:lang w:val="en-US" w:eastAsia="zh-CN"/>
        </w:rPr>
        <w:t>5</w:t>
      </w:r>
      <w:r>
        <w:rPr>
          <w:rFonts w:hint="default"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eastAsia="zh-CN"/>
        </w:rPr>
        <w:t>稳定性试验图谱</w:t>
      </w:r>
    </w:p>
    <w:p>
      <w:pPr>
        <w:keepNext w:val="0"/>
        <w:keepLines w:val="0"/>
        <w:pageBreakBefore w:val="0"/>
        <w:widowControl w:val="0"/>
        <w:numPr>
          <w:ilvl w:val="0"/>
          <w:numId w:val="0"/>
        </w:numPr>
        <w:kinsoku/>
        <w:wordWrap/>
        <w:overflowPunct/>
        <w:topLinePunct w:val="0"/>
        <w:bidi w:val="0"/>
        <w:spacing w:line="560" w:lineRule="exact"/>
        <w:ind w:firstLine="640" w:firstLineChars="200"/>
        <w:jc w:val="left"/>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eastAsia="zh-CN"/>
        </w:rPr>
        <w:t>应根据考察项目提供稳定性考察图谱，图谱应清晰且信息全面。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rPr>
        <w:t>（</w:t>
      </w:r>
      <w:r>
        <w:rPr>
          <w:rFonts w:hint="eastAsia" w:ascii="方正楷体_GBK" w:hAnsi="方正楷体_GBK" w:eastAsia="方正楷体_GBK" w:cs="方正楷体_GBK"/>
          <w:color w:val="auto"/>
          <w:sz w:val="32"/>
          <w:szCs w:val="32"/>
          <w:lang w:eastAsia="zh-CN"/>
        </w:rPr>
        <w:t>十</w:t>
      </w:r>
      <w:r>
        <w:rPr>
          <w:rFonts w:hint="eastAsia" w:ascii="方正楷体_GBK" w:hAnsi="方正楷体_GBK" w:eastAsia="方正楷体_GBK" w:cs="方正楷体_GBK"/>
          <w:color w:val="auto"/>
          <w:sz w:val="32"/>
          <w:szCs w:val="32"/>
        </w:rPr>
        <w:t>）资料中提交相关图谱的要求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color w:val="auto"/>
          <w:sz w:val="32"/>
          <w:szCs w:val="32"/>
          <w:lang w:eastAsia="zh-CN"/>
        </w:rPr>
      </w:pPr>
      <w:r>
        <w:rPr>
          <w:rFonts w:hint="eastAsia" w:ascii="宋体" w:hAnsi="宋体" w:eastAsia="方正仿宋_GBK" w:cs="方正仿宋_GBK"/>
          <w:color w:val="auto"/>
          <w:sz w:val="32"/>
          <w:szCs w:val="32"/>
        </w:rPr>
        <w:t>申报资料所附的色谱数据和图谱的纸面文件可参照</w:t>
      </w:r>
      <w:r>
        <w:rPr>
          <w:rFonts w:hint="eastAsia" w:ascii="宋体" w:hAnsi="宋体" w:eastAsia="方正仿宋_GBK" w:cs="方正仿宋_GBK"/>
          <w:color w:val="auto"/>
          <w:sz w:val="32"/>
          <w:szCs w:val="32"/>
          <w:lang w:eastAsia="zh-CN"/>
        </w:rPr>
        <w:t>我中心</w:t>
      </w:r>
      <w:r>
        <w:rPr>
          <w:rFonts w:hint="eastAsia" w:ascii="宋体" w:hAnsi="宋体" w:eastAsia="方正仿宋_GBK" w:cs="方正仿宋_GBK"/>
          <w:color w:val="auto"/>
          <w:sz w:val="32"/>
          <w:szCs w:val="32"/>
          <w:lang w:val="en-US" w:eastAsia="zh-CN"/>
        </w:rPr>
        <w:t>已</w:t>
      </w:r>
      <w:r>
        <w:rPr>
          <w:rFonts w:hint="eastAsia" w:ascii="宋体" w:hAnsi="宋体" w:eastAsia="方正仿宋_GBK" w:cs="方正仿宋_GBK"/>
          <w:color w:val="auto"/>
          <w:sz w:val="32"/>
          <w:szCs w:val="32"/>
          <w:lang w:eastAsia="zh-CN"/>
        </w:rPr>
        <w:t>发布的《已上市化学药品变更制剂所用原料药的供应商药学研究资料撰写指南（试行）》相关要求整理提供。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rPr>
        <w:t>（</w:t>
      </w:r>
      <w:r>
        <w:rPr>
          <w:rFonts w:hint="eastAsia" w:ascii="方正楷体_GBK" w:hAnsi="方正楷体_GBK" w:eastAsia="方正楷体_GBK" w:cs="方正楷体_GBK"/>
          <w:color w:val="auto"/>
          <w:sz w:val="32"/>
          <w:szCs w:val="32"/>
          <w:lang w:eastAsia="zh-CN"/>
        </w:rPr>
        <w:t>十一</w:t>
      </w:r>
      <w:r>
        <w:rPr>
          <w:rFonts w:hint="eastAsia" w:ascii="方正楷体_GBK" w:hAnsi="方正楷体_GBK" w:eastAsia="方正楷体_GBK" w:cs="方正楷体_GBK"/>
          <w:color w:val="auto"/>
          <w:sz w:val="32"/>
          <w:szCs w:val="32"/>
        </w:rPr>
        <w:t>）其它要求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color w:val="auto"/>
          <w:sz w:val="32"/>
          <w:szCs w:val="32"/>
          <w:lang w:val="en-US" w:eastAsia="zh-CN"/>
        </w:rPr>
      </w:pPr>
      <w:r>
        <w:rPr>
          <w:rFonts w:hint="eastAsia" w:ascii="宋体" w:hAnsi="宋体" w:eastAsia="方正仿宋_GBK" w:cs="方正仿宋_GBK"/>
          <w:color w:val="auto"/>
          <w:sz w:val="32"/>
          <w:szCs w:val="32"/>
        </w:rPr>
        <w:t>1</w:t>
      </w:r>
      <w:r>
        <w:rPr>
          <w:rFonts w:hint="eastAsia" w:ascii="宋体" w:hAnsi="宋体" w:eastAsia="方正仿宋_GBK" w:cs="方正仿宋_GBK"/>
          <w:color w:val="auto"/>
          <w:sz w:val="32"/>
          <w:szCs w:val="32"/>
          <w:lang w:eastAsia="zh-CN"/>
        </w:rPr>
        <w:t>.申报资料中应承诺：研究用样品的</w:t>
      </w:r>
      <w:bookmarkStart w:id="2" w:name="_GoBack"/>
      <w:bookmarkEnd w:id="2"/>
      <w:r>
        <w:rPr>
          <w:rFonts w:hint="eastAsia" w:ascii="宋体" w:hAnsi="宋体" w:eastAsia="方正仿宋_GBK" w:cs="方正仿宋_GBK"/>
          <w:color w:val="auto"/>
          <w:sz w:val="32"/>
          <w:szCs w:val="32"/>
          <w:lang w:eastAsia="zh-CN"/>
        </w:rPr>
        <w:t>处方、生产工艺、质量标准、原辅料来源、贮藏条件与品种注册时保持一致</w:t>
      </w:r>
      <w:r>
        <w:rPr>
          <w:rFonts w:hint="eastAsia" w:ascii="宋体" w:hAnsi="宋体" w:eastAsia="方正仿宋_GBK" w:cs="方正仿宋_GBK"/>
          <w:color w:val="auto"/>
          <w:sz w:val="32"/>
          <w:szCs w:val="32"/>
          <w:highlight w:val="none"/>
        </w:rPr>
        <w:t>；如不一致</w:t>
      </w:r>
      <w:r>
        <w:rPr>
          <w:rFonts w:hint="eastAsia" w:ascii="宋体" w:hAnsi="宋体" w:eastAsia="方正仿宋_GBK" w:cs="方正仿宋_GBK"/>
          <w:color w:val="auto"/>
          <w:sz w:val="32"/>
          <w:szCs w:val="32"/>
          <w:highlight w:val="none"/>
          <w:lang w:eastAsia="zh-CN"/>
        </w:rPr>
        <w:t>或发生变更</w:t>
      </w:r>
      <w:r>
        <w:rPr>
          <w:rFonts w:hint="eastAsia" w:ascii="宋体" w:hAnsi="宋体" w:eastAsia="方正仿宋_GBK" w:cs="方正仿宋_GBK"/>
          <w:color w:val="auto"/>
          <w:sz w:val="32"/>
          <w:szCs w:val="32"/>
          <w:highlight w:val="none"/>
        </w:rPr>
        <w:t>，请说明并附相关</w:t>
      </w:r>
      <w:r>
        <w:rPr>
          <w:rFonts w:hint="eastAsia" w:ascii="宋体" w:hAnsi="宋体" w:eastAsia="方正仿宋_GBK" w:cs="方正仿宋_GBK"/>
          <w:color w:val="auto"/>
          <w:sz w:val="32"/>
          <w:szCs w:val="32"/>
          <w:highlight w:val="none"/>
          <w:lang w:eastAsia="zh-CN"/>
        </w:rPr>
        <w:t>证明材料</w:t>
      </w:r>
      <w:r>
        <w:rPr>
          <w:rFonts w:hint="eastAsia" w:ascii="宋体" w:hAnsi="宋体" w:eastAsia="方正仿宋_GBK" w:cs="方正仿宋_GBK"/>
          <w:color w:val="auto"/>
          <w:sz w:val="32"/>
          <w:szCs w:val="32"/>
          <w:highlight w:val="none"/>
        </w:rPr>
        <w:t>。</w:t>
      </w:r>
      <w:r>
        <w:rPr>
          <w:rFonts w:hint="eastAsia" w:ascii="宋体" w:hAnsi="宋体" w:eastAsia="方正仿宋_GBK" w:cs="方正仿宋_GBK"/>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color w:val="auto"/>
          <w:sz w:val="32"/>
          <w:szCs w:val="32"/>
          <w:lang w:eastAsia="zh-CN"/>
        </w:rPr>
      </w:pPr>
      <w:r>
        <w:rPr>
          <w:rFonts w:hint="eastAsia" w:ascii="宋体" w:hAnsi="宋体" w:eastAsia="方正仿宋_GBK" w:cs="方正仿宋_GBK"/>
          <w:color w:val="auto"/>
          <w:sz w:val="32"/>
          <w:szCs w:val="32"/>
          <w:lang w:val="en-US" w:eastAsia="zh-CN"/>
        </w:rPr>
        <w:t>2.研究中涉及的各类方案及报告</w:t>
      </w:r>
      <w:r>
        <w:rPr>
          <w:rFonts w:hint="eastAsia" w:ascii="宋体" w:hAnsi="宋体" w:eastAsia="方正仿宋_GBK" w:cs="方正仿宋_GBK"/>
          <w:color w:val="auto"/>
          <w:sz w:val="32"/>
          <w:szCs w:val="32"/>
        </w:rPr>
        <w:t>以附件形式提交</w:t>
      </w:r>
      <w:r>
        <w:rPr>
          <w:rFonts w:hint="eastAsia" w:ascii="宋体" w:hAnsi="宋体" w:eastAsia="方正仿宋_GBK" w:cs="方正仿宋_GBK"/>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3</w:t>
      </w:r>
      <w:r>
        <w:rPr>
          <w:rFonts w:hint="default" w:ascii="Times New Roman" w:hAnsi="Times New Roman" w:eastAsia="方正仿宋_GBK" w:cs="Times New Roman"/>
          <w:color w:val="auto"/>
          <w:sz w:val="32"/>
          <w:szCs w:val="32"/>
          <w:lang w:val="en-US" w:eastAsia="zh-CN"/>
        </w:rPr>
        <w:t>.变更前样品应具有代表性，首选临床试验批、BE批、注册批。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宋体" w:hAnsi="宋体" w:eastAsia="方正仿宋_GBK" w:cs="方正仿宋_GBK"/>
          <w:color w:val="auto"/>
          <w:sz w:val="32"/>
          <w:szCs w:val="32"/>
          <w:lang w:val="en-US" w:eastAsia="zh-CN"/>
        </w:rPr>
      </w:pPr>
      <w:r>
        <w:rPr>
          <w:rFonts w:hint="eastAsia" w:ascii="宋体" w:hAnsi="宋体" w:eastAsia="方正仿宋_GBK" w:cs="方正仿宋_GBK"/>
          <w:color w:val="auto"/>
          <w:sz w:val="32"/>
          <w:szCs w:val="32"/>
          <w:lang w:val="en-US" w:eastAsia="zh-CN"/>
        </w:rPr>
        <w:t>4.</w:t>
      </w:r>
      <w:r>
        <w:rPr>
          <w:rFonts w:hint="eastAsia" w:ascii="宋体" w:hAnsi="宋体" w:eastAsia="方正仿宋_GBK" w:cs="方正仿宋_GBK"/>
          <w:color w:val="auto"/>
          <w:sz w:val="32"/>
          <w:szCs w:val="32"/>
          <w:shd w:val="clear"/>
          <w:lang w:val="en-US" w:eastAsia="zh-CN"/>
        </w:rPr>
        <w:t>变更药包材的同时如关联其他变更事项，应对各项变更进行梳理，明确变更类别，并同时在备案表的备案内容项下进行填写</w:t>
      </w:r>
      <w:r>
        <w:rPr>
          <w:rFonts w:hint="eastAsia" w:ascii="宋体" w:hAnsi="宋体" w:eastAsia="方正仿宋_GBK" w:cs="方正仿宋_GBK"/>
          <w:color w:val="auto"/>
          <w:sz w:val="32"/>
          <w:szCs w:val="32"/>
          <w:lang w:val="en-US"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color w:val="auto"/>
          <w:sz w:val="32"/>
          <w:szCs w:val="32"/>
          <w:lang w:val="en-US" w:eastAsia="zh-CN"/>
        </w:rPr>
      </w:pPr>
      <w:r>
        <w:rPr>
          <w:rFonts w:hint="eastAsia" w:ascii="宋体" w:hAnsi="宋体" w:eastAsia="方正仿宋_GBK" w:cs="方正仿宋_GBK"/>
          <w:color w:val="auto"/>
          <w:sz w:val="32"/>
          <w:szCs w:val="32"/>
          <w:lang w:val="en-US" w:eastAsia="zh-CN"/>
        </w:rPr>
        <w:t>5.</w:t>
      </w:r>
      <w:r>
        <w:rPr>
          <w:rFonts w:hint="eastAsia" w:ascii="宋体" w:hAnsi="宋体" w:eastAsia="方正仿宋_GBK" w:cs="方正仿宋_GBK"/>
          <w:b w:val="0"/>
          <w:bCs w:val="0"/>
          <w:color w:val="auto"/>
          <w:sz w:val="32"/>
          <w:szCs w:val="32"/>
          <w:u w:val="none"/>
          <w:lang w:val="en-US" w:eastAsia="zh-CN"/>
        </w:rPr>
        <w:t>同一制剂多个规格增加同一内包材供应商，若不同规格的原辅料比例基本一致且药液浓度相同，可选择某个有代表性的规格进行研究(需同时提供选择的依据和理由，一般选择药液与包材接触比表面积最大的规格);若原辅料比例不一致或药液浓度不同，原则上应对每个规格均进行研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color w:val="auto"/>
          <w:sz w:val="32"/>
          <w:szCs w:val="32"/>
          <w:lang w:val="en-US" w:eastAsia="zh-CN"/>
        </w:rPr>
      </w:pPr>
      <w:r>
        <w:rPr>
          <w:rFonts w:hint="eastAsia" w:ascii="宋体" w:hAnsi="宋体" w:eastAsia="方正仿宋_GBK" w:cs="方正仿宋_GBK"/>
          <w:color w:val="auto"/>
          <w:sz w:val="32"/>
          <w:szCs w:val="32"/>
          <w:lang w:val="en-US" w:eastAsia="zh-CN"/>
        </w:rPr>
        <w:t>6.提供药品说明书。</w:t>
      </w:r>
    </w:p>
    <w:p>
      <w:pPr>
        <w:rPr>
          <w:rFonts w:hint="default" w:eastAsiaTheme="minorEastAsia"/>
          <w:color w:val="auto"/>
          <w:lang w:val="en-US" w:eastAsia="zh-CN"/>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汉仪书宋二S">
    <w:altName w:val="宋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5"/>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6A505CC"/>
    <w:multiLevelType w:val="singleLevel"/>
    <w:tmpl w:val="C6A505CC"/>
    <w:lvl w:ilvl="0" w:tentative="0">
      <w:start w:val="5"/>
      <w:numFmt w:val="chineseCounting"/>
      <w:suff w:val="nothing"/>
      <w:lvlText w:val="（%1）"/>
      <w:lvlJc w:val="left"/>
      <w:rPr>
        <w:rFonts w:hint="eastAsia"/>
      </w:rPr>
    </w:lvl>
  </w:abstractNum>
  <w:abstractNum w:abstractNumId="1">
    <w:nsid w:val="153ED68B"/>
    <w:multiLevelType w:val="singleLevel"/>
    <w:tmpl w:val="153ED68B"/>
    <w:lvl w:ilvl="0" w:tentative="0">
      <w:start w:val="1"/>
      <w:numFmt w:val="chineseCounting"/>
      <w:suff w:val="nothing"/>
      <w:lvlText w:val="%1、"/>
      <w:lvlJc w:val="left"/>
      <w:rPr>
        <w:rFonts w:hint="eastAsia"/>
      </w:rPr>
    </w:lvl>
  </w:abstractNum>
  <w:abstractNum w:abstractNumId="2">
    <w:nsid w:val="307DFDDA"/>
    <w:multiLevelType w:val="singleLevel"/>
    <w:tmpl w:val="307DFDDA"/>
    <w:lvl w:ilvl="0" w:tentative="0">
      <w:start w:val="9"/>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hjNjBlNDk5MTlhMWE1YzIyNmQwNDM1MmQwMTA3ODUifQ=="/>
  </w:docVars>
  <w:rsids>
    <w:rsidRoot w:val="5AB51612"/>
    <w:rsid w:val="00027FE7"/>
    <w:rsid w:val="000A2242"/>
    <w:rsid w:val="00376C68"/>
    <w:rsid w:val="004D5BAC"/>
    <w:rsid w:val="00770543"/>
    <w:rsid w:val="00A85F9B"/>
    <w:rsid w:val="014B0AD6"/>
    <w:rsid w:val="019A7152"/>
    <w:rsid w:val="01E27C95"/>
    <w:rsid w:val="025739FF"/>
    <w:rsid w:val="026F0454"/>
    <w:rsid w:val="027345B1"/>
    <w:rsid w:val="02CF7A3A"/>
    <w:rsid w:val="0368397E"/>
    <w:rsid w:val="039211D4"/>
    <w:rsid w:val="039E4946"/>
    <w:rsid w:val="03DE4DCA"/>
    <w:rsid w:val="041D3B0A"/>
    <w:rsid w:val="045241BB"/>
    <w:rsid w:val="04C33C5C"/>
    <w:rsid w:val="053D6C4C"/>
    <w:rsid w:val="053D7EE8"/>
    <w:rsid w:val="059B04D1"/>
    <w:rsid w:val="05CF1EF9"/>
    <w:rsid w:val="05D46E6E"/>
    <w:rsid w:val="061B38D7"/>
    <w:rsid w:val="06454A47"/>
    <w:rsid w:val="06462374"/>
    <w:rsid w:val="065F6DE8"/>
    <w:rsid w:val="067772C1"/>
    <w:rsid w:val="06C555E7"/>
    <w:rsid w:val="07135CCD"/>
    <w:rsid w:val="07204D75"/>
    <w:rsid w:val="075E2710"/>
    <w:rsid w:val="07647CE3"/>
    <w:rsid w:val="07C82FB7"/>
    <w:rsid w:val="087D7F38"/>
    <w:rsid w:val="08A25BC5"/>
    <w:rsid w:val="08A41E60"/>
    <w:rsid w:val="08B130F9"/>
    <w:rsid w:val="08B50886"/>
    <w:rsid w:val="08D9747B"/>
    <w:rsid w:val="092A17C5"/>
    <w:rsid w:val="097609EC"/>
    <w:rsid w:val="09C13E54"/>
    <w:rsid w:val="0A125134"/>
    <w:rsid w:val="0A1D4587"/>
    <w:rsid w:val="0A2A1695"/>
    <w:rsid w:val="0A591C85"/>
    <w:rsid w:val="0A593918"/>
    <w:rsid w:val="0A5B1DBB"/>
    <w:rsid w:val="0ACC06EB"/>
    <w:rsid w:val="0AD90520"/>
    <w:rsid w:val="0AD91563"/>
    <w:rsid w:val="0B271CD3"/>
    <w:rsid w:val="0B965511"/>
    <w:rsid w:val="0C3A2E21"/>
    <w:rsid w:val="0C8B0464"/>
    <w:rsid w:val="0D270407"/>
    <w:rsid w:val="0D480415"/>
    <w:rsid w:val="0D5A42F3"/>
    <w:rsid w:val="0DC05E54"/>
    <w:rsid w:val="0DEE2345"/>
    <w:rsid w:val="0E4C43EA"/>
    <w:rsid w:val="0E544711"/>
    <w:rsid w:val="0E573756"/>
    <w:rsid w:val="0F261BDE"/>
    <w:rsid w:val="0F8F5A31"/>
    <w:rsid w:val="0FCA580B"/>
    <w:rsid w:val="0FE91D15"/>
    <w:rsid w:val="10503D9E"/>
    <w:rsid w:val="10657503"/>
    <w:rsid w:val="107B20AB"/>
    <w:rsid w:val="10817591"/>
    <w:rsid w:val="10D926DA"/>
    <w:rsid w:val="10FB5180"/>
    <w:rsid w:val="116524C1"/>
    <w:rsid w:val="12172AD0"/>
    <w:rsid w:val="1255660B"/>
    <w:rsid w:val="129E18E1"/>
    <w:rsid w:val="12A938BE"/>
    <w:rsid w:val="12D23523"/>
    <w:rsid w:val="12E70317"/>
    <w:rsid w:val="12F87D46"/>
    <w:rsid w:val="139D1D7A"/>
    <w:rsid w:val="1430333E"/>
    <w:rsid w:val="14C33C21"/>
    <w:rsid w:val="14E54E9B"/>
    <w:rsid w:val="152F5714"/>
    <w:rsid w:val="15302F70"/>
    <w:rsid w:val="155E2287"/>
    <w:rsid w:val="15605644"/>
    <w:rsid w:val="158D1AFC"/>
    <w:rsid w:val="15B828F6"/>
    <w:rsid w:val="15CF1273"/>
    <w:rsid w:val="16162FE0"/>
    <w:rsid w:val="1616639A"/>
    <w:rsid w:val="16791654"/>
    <w:rsid w:val="16D85969"/>
    <w:rsid w:val="174C311B"/>
    <w:rsid w:val="17686429"/>
    <w:rsid w:val="17EC03A4"/>
    <w:rsid w:val="1842486C"/>
    <w:rsid w:val="18DD0443"/>
    <w:rsid w:val="18E37E2E"/>
    <w:rsid w:val="18F211D2"/>
    <w:rsid w:val="19147F8F"/>
    <w:rsid w:val="191F0BD3"/>
    <w:rsid w:val="197D6964"/>
    <w:rsid w:val="198477D5"/>
    <w:rsid w:val="198A3964"/>
    <w:rsid w:val="19DB1D09"/>
    <w:rsid w:val="1B7746F9"/>
    <w:rsid w:val="1B871031"/>
    <w:rsid w:val="1BAA7EC5"/>
    <w:rsid w:val="1BDA76C5"/>
    <w:rsid w:val="1BF223F6"/>
    <w:rsid w:val="1BFE2B4F"/>
    <w:rsid w:val="1C5E654B"/>
    <w:rsid w:val="1CFE215A"/>
    <w:rsid w:val="1DAD1AB3"/>
    <w:rsid w:val="1DE25A6A"/>
    <w:rsid w:val="1E4210A3"/>
    <w:rsid w:val="1E4C7488"/>
    <w:rsid w:val="1E741769"/>
    <w:rsid w:val="1E822838"/>
    <w:rsid w:val="1EDC1D34"/>
    <w:rsid w:val="1EFD34E5"/>
    <w:rsid w:val="1F3679F3"/>
    <w:rsid w:val="1F453009"/>
    <w:rsid w:val="1F937076"/>
    <w:rsid w:val="1FFD28C2"/>
    <w:rsid w:val="200A765F"/>
    <w:rsid w:val="205161D1"/>
    <w:rsid w:val="211E38B3"/>
    <w:rsid w:val="21C5155F"/>
    <w:rsid w:val="21FE57EE"/>
    <w:rsid w:val="22A94FCF"/>
    <w:rsid w:val="22CB29D3"/>
    <w:rsid w:val="22E87592"/>
    <w:rsid w:val="238B4CBB"/>
    <w:rsid w:val="239C528D"/>
    <w:rsid w:val="23B172E7"/>
    <w:rsid w:val="240746DC"/>
    <w:rsid w:val="242D46F3"/>
    <w:rsid w:val="24564122"/>
    <w:rsid w:val="24A64E3C"/>
    <w:rsid w:val="24CD0EA3"/>
    <w:rsid w:val="24D41EB9"/>
    <w:rsid w:val="250C65DA"/>
    <w:rsid w:val="254D13DA"/>
    <w:rsid w:val="256C0C49"/>
    <w:rsid w:val="25F62F9F"/>
    <w:rsid w:val="265E4C73"/>
    <w:rsid w:val="26A65D6F"/>
    <w:rsid w:val="27091470"/>
    <w:rsid w:val="27716782"/>
    <w:rsid w:val="27A47094"/>
    <w:rsid w:val="27DE4C20"/>
    <w:rsid w:val="27F941AD"/>
    <w:rsid w:val="28314545"/>
    <w:rsid w:val="28585DB3"/>
    <w:rsid w:val="28780764"/>
    <w:rsid w:val="2880281D"/>
    <w:rsid w:val="28AD4313"/>
    <w:rsid w:val="28CF41FD"/>
    <w:rsid w:val="29551D87"/>
    <w:rsid w:val="2A0752B7"/>
    <w:rsid w:val="2A3E177C"/>
    <w:rsid w:val="2AB253C7"/>
    <w:rsid w:val="2ACC75E2"/>
    <w:rsid w:val="2BA719E0"/>
    <w:rsid w:val="2BC0408F"/>
    <w:rsid w:val="2C546117"/>
    <w:rsid w:val="2CF41C7E"/>
    <w:rsid w:val="2D025952"/>
    <w:rsid w:val="2D19572A"/>
    <w:rsid w:val="2D22217B"/>
    <w:rsid w:val="2D3A3E79"/>
    <w:rsid w:val="2D9A23C9"/>
    <w:rsid w:val="2EA77036"/>
    <w:rsid w:val="2EDA4EED"/>
    <w:rsid w:val="2F3907EE"/>
    <w:rsid w:val="301E003D"/>
    <w:rsid w:val="30420ADA"/>
    <w:rsid w:val="30764DC1"/>
    <w:rsid w:val="30923801"/>
    <w:rsid w:val="30EA5CA8"/>
    <w:rsid w:val="31552F50"/>
    <w:rsid w:val="317E1214"/>
    <w:rsid w:val="318D6F70"/>
    <w:rsid w:val="31A9133B"/>
    <w:rsid w:val="32221D1F"/>
    <w:rsid w:val="32554AA4"/>
    <w:rsid w:val="327115A1"/>
    <w:rsid w:val="32BB78E1"/>
    <w:rsid w:val="330B2DAF"/>
    <w:rsid w:val="334F33BC"/>
    <w:rsid w:val="33700172"/>
    <w:rsid w:val="33704017"/>
    <w:rsid w:val="33910A3B"/>
    <w:rsid w:val="339C09C3"/>
    <w:rsid w:val="33C17E4E"/>
    <w:rsid w:val="33D32F9F"/>
    <w:rsid w:val="33EA0CF6"/>
    <w:rsid w:val="33EA17A7"/>
    <w:rsid w:val="33FB460F"/>
    <w:rsid w:val="34022F3F"/>
    <w:rsid w:val="340408EE"/>
    <w:rsid w:val="34337151"/>
    <w:rsid w:val="344034AD"/>
    <w:rsid w:val="3479759C"/>
    <w:rsid w:val="34C45F59"/>
    <w:rsid w:val="358E6A31"/>
    <w:rsid w:val="35A8631D"/>
    <w:rsid w:val="35D74AF8"/>
    <w:rsid w:val="360056B4"/>
    <w:rsid w:val="36F026F5"/>
    <w:rsid w:val="37096E41"/>
    <w:rsid w:val="37513231"/>
    <w:rsid w:val="37662E04"/>
    <w:rsid w:val="37B01EA0"/>
    <w:rsid w:val="37D75047"/>
    <w:rsid w:val="37E522B0"/>
    <w:rsid w:val="38065CDA"/>
    <w:rsid w:val="3848408E"/>
    <w:rsid w:val="38D459D1"/>
    <w:rsid w:val="39363667"/>
    <w:rsid w:val="39553AED"/>
    <w:rsid w:val="398B0099"/>
    <w:rsid w:val="3A23019F"/>
    <w:rsid w:val="3A26499D"/>
    <w:rsid w:val="3A6915D3"/>
    <w:rsid w:val="3A9A69C2"/>
    <w:rsid w:val="3B115D40"/>
    <w:rsid w:val="3B3B5DF4"/>
    <w:rsid w:val="3B790BA1"/>
    <w:rsid w:val="3B822862"/>
    <w:rsid w:val="3C1514EE"/>
    <w:rsid w:val="3CA90F3D"/>
    <w:rsid w:val="3CF367F5"/>
    <w:rsid w:val="3D59710B"/>
    <w:rsid w:val="3D714344"/>
    <w:rsid w:val="3D8E5932"/>
    <w:rsid w:val="3DA2658B"/>
    <w:rsid w:val="3DE65C9D"/>
    <w:rsid w:val="3E097655"/>
    <w:rsid w:val="3E1F1B59"/>
    <w:rsid w:val="3E4C5D00"/>
    <w:rsid w:val="3F0E3423"/>
    <w:rsid w:val="3F9A2AA3"/>
    <w:rsid w:val="3FA40278"/>
    <w:rsid w:val="3FB94B11"/>
    <w:rsid w:val="3FC8493F"/>
    <w:rsid w:val="3FCB34E6"/>
    <w:rsid w:val="3FEB603D"/>
    <w:rsid w:val="404B1323"/>
    <w:rsid w:val="40CD6A95"/>
    <w:rsid w:val="40DC365C"/>
    <w:rsid w:val="412E2DEC"/>
    <w:rsid w:val="4143710A"/>
    <w:rsid w:val="418C3E08"/>
    <w:rsid w:val="4254444A"/>
    <w:rsid w:val="4259453D"/>
    <w:rsid w:val="42D00D08"/>
    <w:rsid w:val="42D502D6"/>
    <w:rsid w:val="42FC30A8"/>
    <w:rsid w:val="4318102B"/>
    <w:rsid w:val="43F5062B"/>
    <w:rsid w:val="43F66A54"/>
    <w:rsid w:val="44771807"/>
    <w:rsid w:val="44794D0B"/>
    <w:rsid w:val="45110902"/>
    <w:rsid w:val="45270632"/>
    <w:rsid w:val="452B14AB"/>
    <w:rsid w:val="454F6A7C"/>
    <w:rsid w:val="4568302C"/>
    <w:rsid w:val="465821CF"/>
    <w:rsid w:val="469269B5"/>
    <w:rsid w:val="47845117"/>
    <w:rsid w:val="478E70A2"/>
    <w:rsid w:val="47B65A57"/>
    <w:rsid w:val="47DD2422"/>
    <w:rsid w:val="495C24CA"/>
    <w:rsid w:val="49A07726"/>
    <w:rsid w:val="49A24D69"/>
    <w:rsid w:val="49FA7F9E"/>
    <w:rsid w:val="4A164953"/>
    <w:rsid w:val="4A3950FF"/>
    <w:rsid w:val="4A737D6A"/>
    <w:rsid w:val="4ABA5F6E"/>
    <w:rsid w:val="4AD056CA"/>
    <w:rsid w:val="4B4D6839"/>
    <w:rsid w:val="4B566017"/>
    <w:rsid w:val="4B7B77FD"/>
    <w:rsid w:val="4B9B6176"/>
    <w:rsid w:val="4BDE0F17"/>
    <w:rsid w:val="4BEB4609"/>
    <w:rsid w:val="4C7E1155"/>
    <w:rsid w:val="4C9836C2"/>
    <w:rsid w:val="4CB720BB"/>
    <w:rsid w:val="4D2E5CFF"/>
    <w:rsid w:val="4D473A15"/>
    <w:rsid w:val="4D5A28D9"/>
    <w:rsid w:val="4D7C5CF5"/>
    <w:rsid w:val="4D8073D5"/>
    <w:rsid w:val="4D895399"/>
    <w:rsid w:val="4D9D2976"/>
    <w:rsid w:val="4D9E13A8"/>
    <w:rsid w:val="4DAF1E38"/>
    <w:rsid w:val="4E7854AB"/>
    <w:rsid w:val="4E916F1E"/>
    <w:rsid w:val="4F987091"/>
    <w:rsid w:val="501E2A33"/>
    <w:rsid w:val="502C5713"/>
    <w:rsid w:val="503C40F6"/>
    <w:rsid w:val="5068771B"/>
    <w:rsid w:val="51066062"/>
    <w:rsid w:val="510E513D"/>
    <w:rsid w:val="511F5F8C"/>
    <w:rsid w:val="517770D7"/>
    <w:rsid w:val="51C27EF3"/>
    <w:rsid w:val="522548F3"/>
    <w:rsid w:val="52522F90"/>
    <w:rsid w:val="535B30FE"/>
    <w:rsid w:val="5371017C"/>
    <w:rsid w:val="53967938"/>
    <w:rsid w:val="54A77435"/>
    <w:rsid w:val="55E25892"/>
    <w:rsid w:val="561E5D2C"/>
    <w:rsid w:val="56355D78"/>
    <w:rsid w:val="564C4F6C"/>
    <w:rsid w:val="56EE3C64"/>
    <w:rsid w:val="571E45EF"/>
    <w:rsid w:val="572E59C2"/>
    <w:rsid w:val="57CB2067"/>
    <w:rsid w:val="57CD0DC3"/>
    <w:rsid w:val="57E750D4"/>
    <w:rsid w:val="58130604"/>
    <w:rsid w:val="581D5C28"/>
    <w:rsid w:val="581F5FD0"/>
    <w:rsid w:val="585B3E80"/>
    <w:rsid w:val="585B5ED6"/>
    <w:rsid w:val="58717E0F"/>
    <w:rsid w:val="590D3BC6"/>
    <w:rsid w:val="59BC7964"/>
    <w:rsid w:val="5A25129C"/>
    <w:rsid w:val="5A35299B"/>
    <w:rsid w:val="5A990115"/>
    <w:rsid w:val="5AB51612"/>
    <w:rsid w:val="5ACD546C"/>
    <w:rsid w:val="5ADD2164"/>
    <w:rsid w:val="5B2317BD"/>
    <w:rsid w:val="5B67647F"/>
    <w:rsid w:val="5B961E3B"/>
    <w:rsid w:val="5BC879CA"/>
    <w:rsid w:val="5C337C10"/>
    <w:rsid w:val="5C407798"/>
    <w:rsid w:val="5C62130D"/>
    <w:rsid w:val="5C6910A0"/>
    <w:rsid w:val="5C724787"/>
    <w:rsid w:val="5C8E4F45"/>
    <w:rsid w:val="5CBA2B74"/>
    <w:rsid w:val="5CC26930"/>
    <w:rsid w:val="5CCA24F5"/>
    <w:rsid w:val="5D4B0D1A"/>
    <w:rsid w:val="5E40175D"/>
    <w:rsid w:val="5E5E2B95"/>
    <w:rsid w:val="5E6C0A64"/>
    <w:rsid w:val="5E7C2BA5"/>
    <w:rsid w:val="5E875405"/>
    <w:rsid w:val="5ED47893"/>
    <w:rsid w:val="5F197B74"/>
    <w:rsid w:val="5F424485"/>
    <w:rsid w:val="5F555D10"/>
    <w:rsid w:val="5F6D6A69"/>
    <w:rsid w:val="5F967CDB"/>
    <w:rsid w:val="5FE60C80"/>
    <w:rsid w:val="606408E1"/>
    <w:rsid w:val="607034FB"/>
    <w:rsid w:val="60A610F4"/>
    <w:rsid w:val="60A86520"/>
    <w:rsid w:val="60DB29D4"/>
    <w:rsid w:val="61220FAB"/>
    <w:rsid w:val="6160728B"/>
    <w:rsid w:val="61A41E6C"/>
    <w:rsid w:val="61AF0BB0"/>
    <w:rsid w:val="61C0543E"/>
    <w:rsid w:val="61CC1FCD"/>
    <w:rsid w:val="621E6770"/>
    <w:rsid w:val="6267631A"/>
    <w:rsid w:val="62976675"/>
    <w:rsid w:val="62C84441"/>
    <w:rsid w:val="62E51739"/>
    <w:rsid w:val="633B42DC"/>
    <w:rsid w:val="633B4702"/>
    <w:rsid w:val="637569B7"/>
    <w:rsid w:val="638463B8"/>
    <w:rsid w:val="63877D62"/>
    <w:rsid w:val="63CE6CC4"/>
    <w:rsid w:val="63D841CD"/>
    <w:rsid w:val="63D87302"/>
    <w:rsid w:val="63E8068A"/>
    <w:rsid w:val="64050C03"/>
    <w:rsid w:val="644B1A3D"/>
    <w:rsid w:val="6485432A"/>
    <w:rsid w:val="64E405F6"/>
    <w:rsid w:val="65A106AB"/>
    <w:rsid w:val="65CE43AF"/>
    <w:rsid w:val="66011168"/>
    <w:rsid w:val="6659283D"/>
    <w:rsid w:val="66643556"/>
    <w:rsid w:val="667243A9"/>
    <w:rsid w:val="66AB6E04"/>
    <w:rsid w:val="66AE5F16"/>
    <w:rsid w:val="67312EB5"/>
    <w:rsid w:val="67476DA9"/>
    <w:rsid w:val="686D47CA"/>
    <w:rsid w:val="68731A31"/>
    <w:rsid w:val="68A50A5E"/>
    <w:rsid w:val="68C27BC8"/>
    <w:rsid w:val="68C80234"/>
    <w:rsid w:val="698B678E"/>
    <w:rsid w:val="6A167030"/>
    <w:rsid w:val="6A1B4F77"/>
    <w:rsid w:val="6A2D45F4"/>
    <w:rsid w:val="6A5159B1"/>
    <w:rsid w:val="6A660D24"/>
    <w:rsid w:val="6A953C0F"/>
    <w:rsid w:val="6ABF7913"/>
    <w:rsid w:val="6AE03FAD"/>
    <w:rsid w:val="6C1D0F27"/>
    <w:rsid w:val="6C8D0B00"/>
    <w:rsid w:val="6D2626E4"/>
    <w:rsid w:val="6D327B27"/>
    <w:rsid w:val="6D3E606B"/>
    <w:rsid w:val="6D713ED7"/>
    <w:rsid w:val="6D967406"/>
    <w:rsid w:val="6D986116"/>
    <w:rsid w:val="6DB6429D"/>
    <w:rsid w:val="6DB66549"/>
    <w:rsid w:val="6DCA30EF"/>
    <w:rsid w:val="6DDF9A7C"/>
    <w:rsid w:val="6ED478BA"/>
    <w:rsid w:val="6EDD2635"/>
    <w:rsid w:val="6EFE1214"/>
    <w:rsid w:val="6F3463F6"/>
    <w:rsid w:val="6F654804"/>
    <w:rsid w:val="6F7F64DF"/>
    <w:rsid w:val="6FCD5FC8"/>
    <w:rsid w:val="706B577C"/>
    <w:rsid w:val="707D28A8"/>
    <w:rsid w:val="708758E4"/>
    <w:rsid w:val="70E44FAF"/>
    <w:rsid w:val="70E4582C"/>
    <w:rsid w:val="70F154C8"/>
    <w:rsid w:val="713E3E63"/>
    <w:rsid w:val="718123A5"/>
    <w:rsid w:val="71D91073"/>
    <w:rsid w:val="72076570"/>
    <w:rsid w:val="72362842"/>
    <w:rsid w:val="72701967"/>
    <w:rsid w:val="72996CDE"/>
    <w:rsid w:val="72E01973"/>
    <w:rsid w:val="739601D6"/>
    <w:rsid w:val="74A27DA8"/>
    <w:rsid w:val="74DB3960"/>
    <w:rsid w:val="74DD2076"/>
    <w:rsid w:val="750B48A4"/>
    <w:rsid w:val="759B3E2D"/>
    <w:rsid w:val="76A31EDC"/>
    <w:rsid w:val="76A40712"/>
    <w:rsid w:val="76B70B23"/>
    <w:rsid w:val="76F457D1"/>
    <w:rsid w:val="77757BEA"/>
    <w:rsid w:val="777C3234"/>
    <w:rsid w:val="7800397B"/>
    <w:rsid w:val="78353ECF"/>
    <w:rsid w:val="783F642B"/>
    <w:rsid w:val="787C2C04"/>
    <w:rsid w:val="79197A08"/>
    <w:rsid w:val="796B5D3E"/>
    <w:rsid w:val="79F9571E"/>
    <w:rsid w:val="7A552482"/>
    <w:rsid w:val="7A723AFC"/>
    <w:rsid w:val="7ABA5002"/>
    <w:rsid w:val="7AED2F85"/>
    <w:rsid w:val="7B0C0269"/>
    <w:rsid w:val="7B0F679F"/>
    <w:rsid w:val="7B1745FA"/>
    <w:rsid w:val="7BE400ED"/>
    <w:rsid w:val="7C0D6C03"/>
    <w:rsid w:val="7C456B19"/>
    <w:rsid w:val="7C6E28C0"/>
    <w:rsid w:val="7C874225"/>
    <w:rsid w:val="7D1D4F36"/>
    <w:rsid w:val="7D3A5ACD"/>
    <w:rsid w:val="7D4B64E2"/>
    <w:rsid w:val="7D5B574D"/>
    <w:rsid w:val="7D6A4C5A"/>
    <w:rsid w:val="7D776FBB"/>
    <w:rsid w:val="7D8944F4"/>
    <w:rsid w:val="7D9067EA"/>
    <w:rsid w:val="7DBE21E5"/>
    <w:rsid w:val="7DDC388D"/>
    <w:rsid w:val="7EC45843"/>
    <w:rsid w:val="7FCF9CFA"/>
    <w:rsid w:val="7FD15310"/>
    <w:rsid w:val="7FD37E0D"/>
    <w:rsid w:val="D7C8A46D"/>
    <w:rsid w:val="EFFCA9A4"/>
    <w:rsid w:val="F7EF83B5"/>
    <w:rsid w:val="FF6E6B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line="576" w:lineRule="auto"/>
      <w:outlineLvl w:val="0"/>
    </w:pPr>
    <w:rPr>
      <w:rFonts w:ascii="Times New Roman" w:hAnsi="Times New Roman"/>
      <w:b/>
      <w:bCs/>
      <w:kern w:val="44"/>
      <w:sz w:val="44"/>
      <w:szCs w:val="44"/>
    </w:rPr>
  </w:style>
  <w:style w:type="character" w:default="1" w:styleId="10">
    <w:name w:val="Default Paragraph Font"/>
    <w:semiHidden/>
    <w:unhideWhenUsed/>
    <w:qFormat/>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3">
    <w:name w:val="annotation text"/>
    <w:basedOn w:val="1"/>
    <w:link w:val="12"/>
    <w:qFormat/>
    <w:uiPriority w:val="0"/>
    <w:pPr>
      <w:jc w:val="left"/>
    </w:pPr>
  </w:style>
  <w:style w:type="paragraph" w:styleId="4">
    <w:name w:val="Balloon Text"/>
    <w:basedOn w:val="1"/>
    <w:link w:val="14"/>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annotation subject"/>
    <w:basedOn w:val="3"/>
    <w:next w:val="3"/>
    <w:link w:val="13"/>
    <w:qFormat/>
    <w:uiPriority w:val="0"/>
    <w:rPr>
      <w:b/>
      <w:bCs/>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1">
    <w:name w:val="annotation reference"/>
    <w:basedOn w:val="10"/>
    <w:qFormat/>
    <w:uiPriority w:val="0"/>
    <w:rPr>
      <w:sz w:val="21"/>
      <w:szCs w:val="21"/>
    </w:rPr>
  </w:style>
  <w:style w:type="character" w:customStyle="1" w:styleId="12">
    <w:name w:val="批注文字 Char"/>
    <w:basedOn w:val="10"/>
    <w:link w:val="3"/>
    <w:qFormat/>
    <w:uiPriority w:val="0"/>
    <w:rPr>
      <w:kern w:val="2"/>
      <w:sz w:val="21"/>
      <w:szCs w:val="24"/>
    </w:rPr>
  </w:style>
  <w:style w:type="character" w:customStyle="1" w:styleId="13">
    <w:name w:val="批注主题 Char"/>
    <w:basedOn w:val="12"/>
    <w:link w:val="7"/>
    <w:qFormat/>
    <w:uiPriority w:val="0"/>
    <w:rPr>
      <w:b/>
      <w:bCs/>
      <w:kern w:val="2"/>
      <w:sz w:val="21"/>
      <w:szCs w:val="24"/>
    </w:rPr>
  </w:style>
  <w:style w:type="character" w:customStyle="1" w:styleId="14">
    <w:name w:val="批注框文本 Char"/>
    <w:basedOn w:val="10"/>
    <w:link w:val="4"/>
    <w:qFormat/>
    <w:uiPriority w:val="0"/>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云南省食品药品监督管理局</Company>
  <Pages>19</Pages>
  <Words>1147</Words>
  <Characters>1220</Characters>
  <Lines>21</Lines>
  <Paragraphs>5</Paragraphs>
  <TotalTime>7</TotalTime>
  <ScaleCrop>false</ScaleCrop>
  <LinksUpToDate>false</LinksUpToDate>
  <CharactersWithSpaces>1415</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2023-03-30T16:32:00Z</dcterms:created>
  <dc:creator>lxx</dc:creator>
  <cp:lastModifiedBy>Administrator</cp:lastModifiedBy>
  <cp:lastPrinted>2026-06-02T19:30:00Z</cp:lastPrinted>
  <dcterms:modified xsi:type="dcterms:W3CDTF">2026-06-24T01:46:18Z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y fmtid="{D5CDD505-2E9C-101B-9397-08002B2CF9AE}" pid="3" name="ICV">
    <vt:lpwstr>995356884EB97529AA062A6AD57B8856_43</vt:lpwstr>
  </property>
  <property fmtid="{D5CDD505-2E9C-101B-9397-08002B2CF9AE}" pid="4" name="KSOTemplateDocerSaveRecord">
    <vt:lpwstr>eyJoZGlkIjoiZDcxNWU4NjcyYmQyNTJjNzZmMjMzZGQzZGEwNzIxNWEiLCJ1c2VySWQiOiIxMTA1MDIzNjEwIn0=</vt:lpwstr>
  </property>
</Properties>
</file>