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numId w:val="0"/>
        </w:numPr>
        <w:ind w:leftChars="0"/>
        <w:jc w:val="center"/>
        <w:rPr>
          <w:rFonts w:hint="eastAsia" w:ascii="仿宋" w:hAnsi="仿宋"/>
          <w:lang w:val="en-US" w:eastAsia="zh-CN"/>
        </w:rPr>
      </w:pPr>
      <w:bookmarkStart w:id="0" w:name="_Toc24697"/>
      <w:r>
        <w:rPr>
          <w:rFonts w:hint="eastAsia"/>
          <w:lang w:val="en-US" w:eastAsia="zh-CN"/>
        </w:rPr>
        <w:t>高效办成一件事审批后台操作手册</w:t>
      </w:r>
      <w:bookmarkEnd w:id="0"/>
    </w:p>
    <w:p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综合受理、统一核查管理</w:t>
      </w:r>
    </w:p>
    <w:p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操作手册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  <w:bookmarkStart w:id="16" w:name="_GoBack"/>
      <w:r>
        <w:rPr>
          <w:rFonts w:hint="eastAsia" w:ascii="仿宋" w:hAnsi="仿宋" w:cs="方正小标宋简体"/>
          <w:b/>
          <w:bCs/>
          <w:spacing w:val="-20"/>
          <w:sz w:val="84"/>
          <w:szCs w:val="8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-4572000</wp:posOffset>
            </wp:positionH>
            <wp:positionV relativeFrom="paragraph">
              <wp:posOffset>393065</wp:posOffset>
            </wp:positionV>
            <wp:extent cx="14919325" cy="10234930"/>
            <wp:effectExtent l="1300480" t="2230120" r="1306195" b="2254250"/>
            <wp:wrapNone/>
            <wp:docPr id="2" name="图片 41" descr="IMG_4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1" descr="IMG_477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2000000">
                      <a:off x="0" y="0"/>
                      <a:ext cx="14919325" cy="1023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6"/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bidi w:val="0"/>
        <w:jc w:val="center"/>
        <w:rPr>
          <w:b/>
          <w:bCs/>
        </w:rPr>
      </w:pPr>
      <w:r>
        <w:rPr>
          <w:rFonts w:hint="eastAsia"/>
          <w:b/>
          <w:bCs/>
        </w:rPr>
        <w:t>四川久远银海软件股份有限公司</w:t>
      </w:r>
    </w:p>
    <w:p>
      <w:pPr>
        <w:tabs>
          <w:tab w:val="left" w:pos="1843"/>
        </w:tabs>
        <w:jc w:val="center"/>
        <w:rPr>
          <w:rFonts w:ascii="仿宋" w:hAnsi="仿宋"/>
          <w:b/>
          <w:bCs/>
        </w:rPr>
      </w:pPr>
      <w:r>
        <w:rPr>
          <w:rFonts w:hint="eastAsia" w:ascii="仿宋" w:hAnsi="仿宋"/>
          <w:b/>
          <w:bCs/>
        </w:rPr>
        <w:t>二零二</w:t>
      </w:r>
      <w:r>
        <w:rPr>
          <w:rFonts w:hint="eastAsia" w:ascii="仿宋" w:hAnsi="仿宋"/>
          <w:b/>
          <w:bCs/>
          <w:lang w:val="en-US" w:eastAsia="zh-CN"/>
        </w:rPr>
        <w:t>四</w:t>
      </w:r>
      <w:r>
        <w:rPr>
          <w:rFonts w:hint="eastAsia" w:ascii="仿宋" w:hAnsi="仿宋"/>
          <w:b/>
          <w:bCs/>
        </w:rPr>
        <w:t>年</w:t>
      </w:r>
      <w:r>
        <w:rPr>
          <w:rFonts w:hint="eastAsia" w:ascii="仿宋" w:hAnsi="仿宋"/>
          <w:b/>
          <w:bCs/>
          <w:lang w:val="en-US" w:eastAsia="zh-CN"/>
        </w:rPr>
        <w:t>六</w:t>
      </w:r>
      <w:r>
        <w:rPr>
          <w:rFonts w:hint="eastAsia" w:ascii="仿宋" w:hAnsi="仿宋"/>
          <w:b/>
          <w:bCs/>
        </w:rPr>
        <w:t>月</w:t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71625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eastAsia="仿宋" w:cs="Times New Roman"/>
          <w:b/>
          <w:kern w:val="2"/>
          <w:sz w:val="28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5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TOC \o "1-2" \h \u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_Toc24697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高效办成一件事审批后台操作手册</w:t>
          </w:r>
          <w:r>
            <w:tab/>
          </w:r>
          <w:r>
            <w:fldChar w:fldCharType="begin"/>
          </w:r>
          <w:r>
            <w:instrText xml:space="preserve"> PAGEREF _Toc24697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_Toc28367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 w:ascii="仿宋" w:hAnsi="仿宋"/>
            </w:rPr>
            <w:t xml:space="preserve">1. </w:t>
          </w:r>
          <w:r>
            <w:rPr>
              <w:rFonts w:hint="eastAsia" w:ascii="仿宋" w:hAnsi="仿宋"/>
            </w:rPr>
            <w:t>综合受理</w:t>
          </w:r>
          <w:r>
            <w:tab/>
          </w:r>
          <w:r>
            <w:fldChar w:fldCharType="begin"/>
          </w:r>
          <w:r>
            <w:instrText xml:space="preserve"> PAGEREF _Toc28367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_Toc5131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 w:ascii="仿宋" w:hAnsi="仿宋"/>
            </w:rPr>
            <w:t>1.1 申请信息</w:t>
          </w:r>
          <w:r>
            <w:tab/>
          </w:r>
          <w:r>
            <w:fldChar w:fldCharType="begin"/>
          </w:r>
          <w:r>
            <w:instrText xml:space="preserve"> PAGEREF _Toc5131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_Toc21842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 w:ascii="宋体" w:hAnsi="宋体" w:eastAsia="宋体"/>
            </w:rPr>
            <w:t xml:space="preserve">1.1. </w:t>
          </w:r>
          <w:r>
            <w:rPr>
              <w:rFonts w:hint="eastAsia" w:ascii="仿宋" w:hAnsi="仿宋"/>
            </w:rPr>
            <w:t>补证退回</w:t>
          </w:r>
          <w:r>
            <w:tab/>
          </w:r>
          <w:r>
            <w:fldChar w:fldCharType="begin"/>
          </w:r>
          <w:r>
            <w:instrText xml:space="preserve"> PAGEREF _Toc21842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_Toc22910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 w:ascii="宋体" w:hAnsi="宋体" w:eastAsia="宋体"/>
            </w:rPr>
            <w:t xml:space="preserve">1.2. </w:t>
          </w:r>
          <w:r>
            <w:rPr>
              <w:rFonts w:hint="eastAsia" w:ascii="仿宋" w:hAnsi="仿宋"/>
            </w:rPr>
            <w:t>受理</w:t>
          </w:r>
          <w:r>
            <w:tab/>
          </w:r>
          <w:r>
            <w:fldChar w:fldCharType="begin"/>
          </w:r>
          <w:r>
            <w:instrText xml:space="preserve"> PAGEREF _Toc22910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_Toc9250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 w:ascii="宋体" w:hAnsi="宋体" w:eastAsia="宋体"/>
            </w:rPr>
            <w:t xml:space="preserve">1.3. </w:t>
          </w:r>
          <w:r>
            <w:rPr>
              <w:rFonts w:hint="eastAsia" w:ascii="仿宋" w:hAnsi="仿宋"/>
            </w:rPr>
            <w:t>不予受理</w:t>
          </w:r>
          <w:r>
            <w:tab/>
          </w:r>
          <w:r>
            <w:fldChar w:fldCharType="begin"/>
          </w:r>
          <w:r>
            <w:instrText xml:space="preserve"> PAGEREF _Toc9250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_Toc28969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 w:ascii="仿宋" w:hAnsi="仿宋"/>
            </w:rPr>
            <w:t xml:space="preserve">2. </w:t>
          </w:r>
          <w:r>
            <w:rPr>
              <w:rFonts w:hint="eastAsia" w:ascii="仿宋" w:hAnsi="仿宋"/>
            </w:rPr>
            <w:t>统一核查管理</w:t>
          </w:r>
          <w:r>
            <w:tab/>
          </w:r>
          <w:r>
            <w:fldChar w:fldCharType="begin"/>
          </w:r>
          <w:r>
            <w:instrText xml:space="preserve"> PAGEREF _Toc28969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_Toc11245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 w:ascii="宋体" w:hAnsi="宋体" w:eastAsia="宋体"/>
            </w:rPr>
            <w:t xml:space="preserve">2.1. </w:t>
          </w:r>
          <w:r>
            <w:rPr>
              <w:rFonts w:hint="eastAsia" w:ascii="仿宋" w:hAnsi="仿宋" w:eastAsia="仿宋"/>
            </w:rPr>
            <w:t>申请信息</w:t>
          </w:r>
          <w:r>
            <w:tab/>
          </w:r>
          <w:r>
            <w:fldChar w:fldCharType="begin"/>
          </w:r>
          <w:r>
            <w:instrText xml:space="preserve"> PAGEREF _Toc11245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_Toc23558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 w:ascii="宋体" w:hAnsi="宋体" w:eastAsia="宋体"/>
            </w:rPr>
            <w:t xml:space="preserve">2.2. </w:t>
          </w:r>
          <w:r>
            <w:rPr>
              <w:rFonts w:hint="eastAsia" w:ascii="仿宋" w:hAnsi="仿宋" w:eastAsia="仿宋"/>
            </w:rPr>
            <w:t>制定统一核查任务</w:t>
          </w:r>
          <w:r>
            <w:tab/>
          </w:r>
          <w:r>
            <w:fldChar w:fldCharType="begin"/>
          </w:r>
          <w:r>
            <w:instrText xml:space="preserve"> PAGEREF _Toc23558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>
          <w:pPr>
            <w:rPr>
              <w:rFonts w:hint="default"/>
              <w:lang w:val="en-US" w:eastAsia="zh-CN"/>
            </w:rPr>
          </w:pPr>
          <w:r>
            <w:rPr>
              <w:rFonts w:hint="default"/>
              <w:lang w:val="en-US" w:eastAsia="zh-CN"/>
            </w:rPr>
            <w:fldChar w:fldCharType="end"/>
          </w:r>
        </w:p>
      </w:sdtContent>
    </w:sdt>
    <w:p>
      <w:pPr>
        <w:rPr>
          <w:rFonts w:ascii="仿宋" w:hAnsi="仿宋"/>
        </w:rPr>
      </w:pPr>
      <w:bookmarkStart w:id="1" w:name="_Toc28367"/>
      <w:r>
        <w:rPr>
          <w:rFonts w:hint="eastAsia" w:ascii="仿宋" w:hAnsi="仿宋"/>
        </w:rPr>
        <w:br w:type="page"/>
      </w:r>
    </w:p>
    <w:p>
      <w:pPr>
        <w:pStyle w:val="2"/>
        <w:rPr>
          <w:rFonts w:ascii="仿宋" w:hAnsi="仿宋"/>
        </w:rPr>
      </w:pPr>
      <w:r>
        <w:rPr>
          <w:rFonts w:hint="eastAsia" w:ascii="仿宋" w:hAnsi="仿宋"/>
        </w:rPr>
        <w:t>综合受理</w:t>
      </w:r>
      <w:bookmarkEnd w:id="1"/>
    </w:p>
    <w:p>
      <w:r>
        <w:rPr>
          <w:rFonts w:hint="eastAsia"/>
        </w:rPr>
        <w:t xml:space="preserve">点击 </w:t>
      </w:r>
      <w:r>
        <w:rPr>
          <w:rFonts w:hint="eastAsia"/>
          <w:color w:val="FF0000"/>
        </w:rPr>
        <w:t>综合受理 如图所示：</w:t>
      </w:r>
    </w:p>
    <w:p>
      <w:r>
        <w:drawing>
          <wp:inline distT="0" distB="0" distL="114300" distR="114300">
            <wp:extent cx="5266690" cy="2570480"/>
            <wp:effectExtent l="0" t="0" r="3810" b="7620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2"/>
        </w:numPr>
        <w:rPr>
          <w:rFonts w:ascii="仿宋" w:hAnsi="仿宋"/>
        </w:rPr>
      </w:pPr>
      <w:bookmarkStart w:id="2" w:name="_Toc28234"/>
      <w:bookmarkStart w:id="3" w:name="_Toc5131"/>
      <w:r>
        <w:rPr>
          <w:rFonts w:hint="eastAsia" w:ascii="仿宋" w:hAnsi="仿宋"/>
        </w:rPr>
        <w:t>申请信息</w:t>
      </w:r>
      <w:bookmarkEnd w:id="2"/>
      <w:bookmarkEnd w:id="3"/>
    </w:p>
    <w:p>
      <w:pPr>
        <w:ind w:firstLine="560" w:firstLineChars="200"/>
      </w:pPr>
      <w:r>
        <w:rPr>
          <w:rFonts w:hint="eastAsia"/>
        </w:rPr>
        <w:t xml:space="preserve">展示企业的申请信息，选择所查看的申请企业，点击 </w:t>
      </w:r>
      <w:r>
        <w:rPr>
          <w:rFonts w:hint="eastAsia"/>
          <w:color w:val="FF0000"/>
        </w:rPr>
        <w:t>申请信息</w:t>
      </w:r>
      <w:r>
        <w:rPr>
          <w:rFonts w:hint="eastAsia"/>
        </w:rPr>
        <w:t>如图：</w:t>
      </w:r>
    </w:p>
    <w:p>
      <w:r>
        <w:drawing>
          <wp:inline distT="0" distB="0" distL="114300" distR="114300">
            <wp:extent cx="5266690" cy="2570480"/>
            <wp:effectExtent l="0" t="0" r="3810" b="7620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展示企业的具体申请信息：</w:t>
      </w:r>
    </w:p>
    <w:p>
      <w:r>
        <w:drawing>
          <wp:inline distT="0" distB="0" distL="114300" distR="114300">
            <wp:extent cx="5266690" cy="2570480"/>
            <wp:effectExtent l="0" t="0" r="3810" b="762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/>
        </w:rPr>
      </w:pPr>
    </w:p>
    <w:p>
      <w:pPr>
        <w:pStyle w:val="3"/>
        <w:rPr>
          <w:rFonts w:ascii="仿宋" w:hAnsi="仿宋"/>
        </w:rPr>
      </w:pPr>
      <w:bookmarkStart w:id="4" w:name="_Toc1435"/>
      <w:bookmarkStart w:id="5" w:name="_Toc21842"/>
      <w:r>
        <w:rPr>
          <w:rFonts w:hint="eastAsia" w:ascii="仿宋" w:hAnsi="仿宋"/>
        </w:rPr>
        <w:t>补证退回</w:t>
      </w:r>
      <w:bookmarkEnd w:id="4"/>
      <w:bookmarkEnd w:id="5"/>
    </w:p>
    <w:p>
      <w:pPr>
        <w:rPr>
          <w:rFonts w:ascii="仿宋" w:hAnsi="仿宋"/>
        </w:rPr>
      </w:pPr>
      <w:r>
        <w:rPr>
          <w:rFonts w:hint="eastAsia"/>
        </w:rPr>
        <w:t>若当前信息不满足基本受理条件，则可以选择补正退回选项，点击</w:t>
      </w:r>
      <w:r>
        <w:rPr>
          <w:rFonts w:hint="eastAsia"/>
          <w:color w:val="FF0000"/>
        </w:rPr>
        <w:t>补证退回</w:t>
      </w:r>
      <w:r>
        <w:rPr>
          <w:rFonts w:hint="eastAsia"/>
        </w:rPr>
        <w:t>，</w:t>
      </w:r>
      <w:r>
        <w:rPr>
          <w:rFonts w:hint="eastAsia" w:ascii="仿宋" w:hAnsi="仿宋"/>
        </w:rPr>
        <w:t>输入补证原因，点击确认。即可让企业用户修改申请信息后再重新发起审批申请。</w:t>
      </w:r>
    </w:p>
    <w:p>
      <w:pPr>
        <w:rPr>
          <w:rFonts w:ascii="仿宋" w:hAnsi="仿宋"/>
        </w:rPr>
      </w:pPr>
      <w:r>
        <w:drawing>
          <wp:inline distT="0" distB="0" distL="114300" distR="114300">
            <wp:extent cx="5266690" cy="2570480"/>
            <wp:effectExtent l="0" t="0" r="3810" b="7620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/>
        </w:rPr>
      </w:pPr>
    </w:p>
    <w:p>
      <w:pPr>
        <w:rPr>
          <w:rFonts w:ascii="仿宋" w:hAnsi="仿宋"/>
        </w:rPr>
      </w:pPr>
    </w:p>
    <w:p>
      <w:pPr>
        <w:pStyle w:val="3"/>
        <w:rPr>
          <w:rFonts w:ascii="仿宋" w:hAnsi="仿宋"/>
        </w:rPr>
      </w:pPr>
      <w:bookmarkStart w:id="6" w:name="_Toc31842"/>
      <w:bookmarkStart w:id="7" w:name="_Toc22910"/>
      <w:r>
        <w:rPr>
          <w:rFonts w:hint="eastAsia" w:ascii="仿宋" w:hAnsi="仿宋"/>
        </w:rPr>
        <w:t>受理</w:t>
      </w:r>
      <w:bookmarkEnd w:id="6"/>
      <w:bookmarkEnd w:id="7"/>
    </w:p>
    <w:p>
      <w:r>
        <w:rPr>
          <w:rFonts w:hint="eastAsia"/>
        </w:rPr>
        <w:t>如果条件通过则可以点击受理，选择是否需要现场检查，填报完相关信息后进入后续审批环节。</w:t>
      </w:r>
    </w:p>
    <w:p>
      <w:r>
        <w:drawing>
          <wp:inline distT="0" distB="0" distL="114300" distR="114300">
            <wp:extent cx="5266690" cy="2570480"/>
            <wp:effectExtent l="0" t="0" r="3810" b="7620"/>
            <wp:docPr id="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  <w:rPr>
          <w:rFonts w:ascii="仿宋" w:hAnsi="仿宋"/>
        </w:rPr>
      </w:pPr>
      <w:bookmarkStart w:id="8" w:name="_Toc3534"/>
      <w:bookmarkStart w:id="9" w:name="_Toc9250"/>
      <w:r>
        <w:rPr>
          <w:rFonts w:hint="eastAsia" w:ascii="仿宋" w:hAnsi="仿宋"/>
        </w:rPr>
        <w:t>不予受理</w:t>
      </w:r>
      <w:bookmarkEnd w:id="8"/>
      <w:bookmarkEnd w:id="9"/>
    </w:p>
    <w:p>
      <w:pPr>
        <w:rPr>
          <w:rFonts w:ascii="仿宋" w:hAnsi="仿宋"/>
        </w:rPr>
      </w:pPr>
      <w:r>
        <w:rPr>
          <w:rFonts w:hint="eastAsia" w:ascii="仿宋" w:hAnsi="仿宋"/>
        </w:rPr>
        <w:t>若不受理此申请信息则可以点击不予受理，填写原因后，结束该申请。</w:t>
      </w:r>
    </w:p>
    <w:p>
      <w:pPr>
        <w:rPr>
          <w:rFonts w:ascii="仿宋" w:hAnsi="仿宋"/>
        </w:rPr>
      </w:pPr>
      <w:r>
        <w:drawing>
          <wp:inline distT="0" distB="0" distL="114300" distR="114300">
            <wp:extent cx="5266690" cy="2570480"/>
            <wp:effectExtent l="0" t="0" r="3810" b="7620"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仿宋" w:hAnsi="仿宋"/>
        </w:rPr>
      </w:pPr>
      <w:bookmarkStart w:id="10" w:name="_Toc13429"/>
      <w:bookmarkStart w:id="11" w:name="_Toc28969"/>
      <w:r>
        <w:rPr>
          <w:rFonts w:hint="eastAsia" w:ascii="仿宋" w:hAnsi="仿宋"/>
        </w:rPr>
        <w:t>统一核查管理</w:t>
      </w:r>
      <w:bookmarkEnd w:id="10"/>
      <w:bookmarkEnd w:id="11"/>
    </w:p>
    <w:p>
      <w:r>
        <w:drawing>
          <wp:inline distT="0" distB="0" distL="114300" distR="114300">
            <wp:extent cx="5266690" cy="2570480"/>
            <wp:effectExtent l="0" t="0" r="3810" b="7620"/>
            <wp:docPr id="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line="415" w:lineRule="auto"/>
        <w:ind w:left="662" w:hanging="662" w:hangingChars="206"/>
        <w:rPr>
          <w:rFonts w:ascii="仿宋" w:hAnsi="仿宋" w:eastAsia="仿宋"/>
        </w:rPr>
      </w:pPr>
      <w:bookmarkStart w:id="12" w:name="_Toc15147"/>
      <w:bookmarkStart w:id="13" w:name="_Toc11245"/>
      <w:r>
        <w:rPr>
          <w:rFonts w:hint="eastAsia" w:ascii="仿宋" w:hAnsi="仿宋" w:eastAsia="仿宋"/>
        </w:rPr>
        <w:t>申请信息</w:t>
      </w:r>
      <w:bookmarkEnd w:id="12"/>
      <w:bookmarkEnd w:id="13"/>
    </w:p>
    <w:p>
      <w:pPr>
        <w:ind w:firstLine="560" w:firstLineChars="200"/>
      </w:pPr>
      <w:r>
        <w:rPr>
          <w:rFonts w:hint="eastAsia"/>
        </w:rPr>
        <w:t xml:space="preserve">展示企业的申请信息，选择所查看的申请企业，点击 </w:t>
      </w:r>
      <w:r>
        <w:rPr>
          <w:rFonts w:hint="eastAsia"/>
          <w:color w:val="FF0000"/>
        </w:rPr>
        <w:t>申请信息</w:t>
      </w:r>
      <w:r>
        <w:rPr>
          <w:rFonts w:hint="eastAsia"/>
        </w:rPr>
        <w:t>如图：</w:t>
      </w:r>
    </w:p>
    <w:p>
      <w:r>
        <w:drawing>
          <wp:inline distT="0" distB="0" distL="114300" distR="114300">
            <wp:extent cx="5266690" cy="2570480"/>
            <wp:effectExtent l="0" t="0" r="3810" b="7620"/>
            <wp:docPr id="2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570480"/>
            <wp:effectExtent l="0" t="0" r="3810" b="7620"/>
            <wp:docPr id="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仿宋" w:hAnsi="仿宋" w:eastAsia="仿宋"/>
        </w:rPr>
      </w:pPr>
      <w:bookmarkStart w:id="14" w:name="_Toc21688"/>
      <w:bookmarkStart w:id="15" w:name="_Toc23558"/>
      <w:r>
        <w:rPr>
          <w:rFonts w:hint="eastAsia" w:ascii="仿宋" w:hAnsi="仿宋" w:eastAsia="仿宋"/>
        </w:rPr>
        <w:t>制定统一核查任务</w:t>
      </w:r>
      <w:bookmarkEnd w:id="14"/>
      <w:bookmarkEnd w:id="15"/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 xml:space="preserve">点击 </w:t>
      </w:r>
      <w:r>
        <w:rPr>
          <w:rFonts w:hint="eastAsia"/>
          <w:color w:val="FF0000"/>
        </w:rPr>
        <w:t>制定统一核查任务，</w:t>
      </w:r>
      <w:r>
        <w:rPr>
          <w:rFonts w:hint="eastAsia"/>
        </w:rPr>
        <w:t>输入核查相关信息，点击</w:t>
      </w:r>
      <w:r>
        <w:rPr>
          <w:rFonts w:hint="eastAsia"/>
          <w:color w:val="FF0000"/>
        </w:rPr>
        <w:t>保存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，完成核查任务制定流程。</w:t>
      </w:r>
    </w:p>
    <w:p>
      <w:r>
        <w:drawing>
          <wp:inline distT="0" distB="0" distL="114300" distR="114300">
            <wp:extent cx="5266690" cy="2570480"/>
            <wp:effectExtent l="0" t="0" r="3810" b="7620"/>
            <wp:docPr id="2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F80CD2D-8B95-4CE6-9B9D-135544812AB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587C91B-3355-49C3-A1D3-ACEA6235C81D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DBF2B4E-6870-4D4A-BAD7-BB3CC0B468E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79974A"/>
    <w:multiLevelType w:val="multilevel"/>
    <w:tmpl w:val="4279974A"/>
    <w:lvl w:ilvl="0" w:tentative="0">
      <w:start w:val="1"/>
      <w:numFmt w:val="decimal"/>
      <w:pStyle w:val="2"/>
      <w:suff w:val="nothing"/>
      <w:lvlText w:val="%1."/>
      <w:lvlJc w:val="left"/>
      <w:pPr>
        <w:tabs>
          <w:tab w:val="left" w:pos="0"/>
        </w:tabs>
        <w:ind w:left="425" w:hanging="425"/>
      </w:pPr>
      <w:rPr>
        <w:rFonts w:hint="default"/>
      </w:rPr>
    </w:lvl>
    <w:lvl w:ilvl="1" w:tentative="0">
      <w:start w:val="1"/>
      <w:numFmt w:val="decimal"/>
      <w:pStyle w:val="3"/>
      <w:suff w:val="nothing"/>
      <w:lvlText w:val="%1.%2."/>
      <w:lvlJc w:val="left"/>
      <w:pPr>
        <w:tabs>
          <w:tab w:val="left" w:pos="420"/>
        </w:tabs>
        <w:ind w:left="567" w:hanging="567"/>
      </w:pPr>
      <w:rPr>
        <w:rFonts w:hint="default" w:ascii="宋体" w:hAnsi="宋体" w:eastAsia="宋体"/>
      </w:rPr>
    </w:lvl>
    <w:lvl w:ilvl="2" w:tentative="0">
      <w:start w:val="1"/>
      <w:numFmt w:val="decimal"/>
      <w:pStyle w:val="4"/>
      <w:suff w:val="nothing"/>
      <w:lvlText w:val="%1.%2.%3."/>
      <w:lvlJc w:val="left"/>
      <w:pPr>
        <w:tabs>
          <w:tab w:val="left" w:pos="0"/>
        </w:tabs>
        <w:ind w:left="709" w:hanging="709"/>
      </w:pPr>
      <w:rPr>
        <w:rFonts w:hint="default" w:ascii="宋体" w:hAnsi="宋体" w:eastAsia="宋体"/>
      </w:rPr>
    </w:lvl>
    <w:lvl w:ilvl="3" w:tentative="0">
      <w:start w:val="1"/>
      <w:numFmt w:val="decimal"/>
      <w:lvlText w:val="%1.%2.%3.%4."/>
      <w:lvlJc w:val="left"/>
      <w:pPr>
        <w:tabs>
          <w:tab w:val="left" w:pos="420"/>
        </w:tabs>
        <w:ind w:left="850" w:hanging="850"/>
      </w:pPr>
      <w:rPr>
        <w:rFonts w:hint="default" w:ascii="宋体" w:hAnsi="宋体" w:eastAsia="宋体" w:cs="Times New Roman"/>
      </w:rPr>
    </w:lvl>
    <w:lvl w:ilvl="4" w:tentative="0">
      <w:start w:val="1"/>
      <w:numFmt w:val="decimal"/>
      <w:suff w:val="nothing"/>
      <w:lvlText w:val="%1.%2.%3.%4.%5."/>
      <w:lvlJc w:val="left"/>
      <w:pPr>
        <w:tabs>
          <w:tab w:val="left" w:pos="420"/>
        </w:tabs>
        <w:ind w:left="3402" w:hanging="991"/>
      </w:pPr>
      <w:rPr>
        <w:rFonts w:hint="default" w:ascii="宋体" w:hAnsi="宋体" w:eastAsia="宋体" w:cs="Times New Roman"/>
      </w:rPr>
    </w:lvl>
    <w:lvl w:ilvl="5" w:tentative="0">
      <w:start w:val="1"/>
      <w:numFmt w:val="decimal"/>
      <w:suff w:val="nothing"/>
      <w:lvlText w:val="%1.%2.%3.%4.%5.%6."/>
      <w:lvlJc w:val="left"/>
      <w:pPr>
        <w:tabs>
          <w:tab w:val="left" w:pos="420"/>
        </w:tabs>
        <w:ind w:left="1134" w:hanging="1134"/>
      </w:pPr>
      <w:rPr>
        <w:rFonts w:hint="default" w:ascii="宋体" w:hAnsi="宋体" w:eastAsia="宋体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68E73729"/>
    <w:multiLevelType w:val="multilevel"/>
    <w:tmpl w:val="68E73729"/>
    <w:lvl w:ilvl="0" w:tentative="0">
      <w:start w:val="1"/>
      <w:numFmt w:val="chineseCountingThousand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142"/>
        </w:tabs>
        <w:ind w:left="0" w:firstLine="0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142"/>
        </w:tabs>
        <w:ind w:left="0" w:firstLine="0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ind w:left="0" w:firstLine="0"/>
      </w:pPr>
      <w:rPr>
        <w:rFonts w:hint="eastAsia"/>
        <w:color w:val="000000" w:themeColor="text1"/>
        <w14:textFill>
          <w14:solidFill>
            <w14:schemeClr w14:val="tx1"/>
          </w14:solidFill>
        </w14:textFill>
      </w:rPr>
    </w:lvl>
    <w:lvl w:ilvl="4" w:tentative="0">
      <w:start w:val="1"/>
      <w:numFmt w:val="decimal"/>
      <w:isLgl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57"/>
        </w:tabs>
        <w:ind w:left="0" w:firstLine="0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13"/>
        </w:tabs>
        <w:ind w:left="0" w:firstLine="0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13"/>
        </w:tabs>
        <w:ind w:left="0" w:firstLine="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0NTljYTEyOTAxZGM4MWUyZGZiZjUxNjFkNTU3NTgifQ=="/>
  </w:docVars>
  <w:rsids>
    <w:rsidRoot w:val="0A3053C3"/>
    <w:rsid w:val="0A3053C3"/>
    <w:rsid w:val="3B3F16C0"/>
    <w:rsid w:val="79AE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25" w:hanging="425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67" w:hanging="567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720"/>
        <w:tab w:val="clear" w:pos="0"/>
      </w:tabs>
      <w:spacing w:before="260" w:after="260" w:line="416" w:lineRule="auto"/>
      <w:ind w:left="709" w:hanging="709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uiPriority w:val="0"/>
  </w:style>
  <w:style w:type="paragraph" w:styleId="6">
    <w:name w:val="toc 2"/>
    <w:basedOn w:val="1"/>
    <w:next w:val="1"/>
    <w:uiPriority w:val="0"/>
    <w:pPr>
      <w:ind w:left="420" w:leftChars="200"/>
    </w:pPr>
  </w:style>
  <w:style w:type="paragraph" w:customStyle="1" w:styleId="9">
    <w:name w:val="WPSOffice手动目录 1"/>
    <w:uiPriority w:val="0"/>
    <w:pPr>
      <w:ind w:leftChars="0"/>
    </w:pPr>
    <w:rPr>
      <w:sz w:val="20"/>
      <w:szCs w:val="20"/>
    </w:rPr>
  </w:style>
  <w:style w:type="paragraph" w:customStyle="1" w:styleId="10">
    <w:name w:val="WPSOffice手动目录 2"/>
    <w:uiPriority w:val="0"/>
    <w:pPr>
      <w:ind w:leftChars="20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2024-06-05T02:25:00Z</dcterms:created>
  <dc:creator>哭都要笑着</dc:creator>
  <cp:lastModifiedBy>哭都要笑着</cp:lastModifiedBy>
  <dcterms:modified xsi:type="dcterms:W3CDTF">2024-06-05T02:41:09Z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01D1E62FC1DA4E7D9FA99148E11ADFE8_11</vt:lpwstr>
  </property>
</Properties>
</file>