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Lines="0" w:afterLines="0"/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方正黑体_GBK" w:cs="方正黑体_GBK"/>
          <w:color w:val="000000"/>
          <w:kern w:val="0"/>
          <w:sz w:val="32"/>
          <w:szCs w:val="32"/>
          <w:lang w:bidi="ar"/>
        </w:rPr>
        <w:t>附件1</w:t>
      </w:r>
    </w:p>
    <w:p>
      <w:pPr>
        <w:pStyle w:val="3"/>
        <w:spacing w:beforeLines="0" w:afterLines="0"/>
        <w:rPr>
          <w:rFonts w:hint="eastAsia" w:ascii="宋体" w:hAnsi="宋体"/>
          <w:color w:val="000000"/>
          <w:kern w:val="0"/>
          <w:sz w:val="32"/>
          <w:szCs w:val="32"/>
          <w:lang w:bidi="ar"/>
        </w:rPr>
      </w:pPr>
    </w:p>
    <w:p>
      <w:pPr>
        <w:adjustRightInd w:val="0"/>
        <w:snapToGrid w:val="0"/>
        <w:spacing w:beforeLines="0" w:afterLines="0" w:line="800" w:lineRule="exact"/>
        <w:jc w:val="center"/>
        <w:outlineLvl w:val="1"/>
        <w:rPr>
          <w:rFonts w:hint="eastAsia" w:ascii="宋体" w:hAnsi="宋体" w:eastAsia="方正小标宋_GBK" w:cs="方正小标宋_GBK"/>
          <w:b w:val="0"/>
          <w:bCs/>
          <w:snapToGrid w:val="0"/>
          <w:color w:val="000000"/>
          <w:sz w:val="44"/>
          <w:szCs w:val="44"/>
          <w:lang w:val="zh-TW" w:eastAsia="zh-TW" w:bidi="zh-TW"/>
        </w:rPr>
      </w:pPr>
      <w:r>
        <w:rPr>
          <w:rFonts w:hint="eastAsia" w:ascii="宋体" w:hAnsi="宋体" w:eastAsia="方正小标宋_GBK" w:cs="方正小标宋_GBK"/>
          <w:b w:val="0"/>
          <w:bCs/>
          <w:snapToGrid w:val="0"/>
          <w:color w:val="000000"/>
          <w:sz w:val="44"/>
          <w:szCs w:val="44"/>
          <w:lang w:bidi="zh-TW"/>
        </w:rPr>
        <w:t>云南省</w:t>
      </w:r>
      <w:r>
        <w:rPr>
          <w:rFonts w:hint="eastAsia" w:ascii="宋体" w:hAnsi="宋体" w:eastAsia="方正小标宋_GBK" w:cs="方正小标宋_GBK"/>
          <w:b w:val="0"/>
          <w:bCs/>
          <w:snapToGrid w:val="0"/>
          <w:color w:val="000000"/>
          <w:sz w:val="44"/>
          <w:szCs w:val="44"/>
          <w:lang w:val="zh-TW" w:eastAsia="zh-TW" w:bidi="zh-TW"/>
        </w:rPr>
        <w:t>《中药材生产质量管理规范》</w:t>
      </w:r>
    </w:p>
    <w:p>
      <w:pPr>
        <w:spacing w:beforeLines="0" w:afterLines="0" w:line="800" w:lineRule="exact"/>
        <w:jc w:val="center"/>
        <w:rPr>
          <w:rFonts w:hint="eastAsia" w:ascii="宋体" w:hAnsi="宋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/>
          <w:snapToGrid w:val="0"/>
          <w:color w:val="000000"/>
          <w:sz w:val="44"/>
          <w:szCs w:val="44"/>
          <w:lang w:bidi="zh-TW"/>
        </w:rPr>
        <w:t>延伸检查</w:t>
      </w:r>
      <w:r>
        <w:rPr>
          <w:rFonts w:hint="eastAsia" w:ascii="宋体" w:hAnsi="宋体" w:eastAsia="方正小标宋_GBK" w:cs="方正小标宋_GBK"/>
          <w:b w:val="0"/>
          <w:bCs/>
          <w:snapToGrid w:val="0"/>
          <w:color w:val="000000"/>
          <w:sz w:val="44"/>
          <w:szCs w:val="44"/>
          <w:lang w:val="zh-TW" w:eastAsia="zh-TW" w:bidi="zh-TW"/>
        </w:rPr>
        <w:t>申请表</w:t>
      </w:r>
    </w:p>
    <w:p>
      <w:pPr>
        <w:adjustRightInd w:val="0"/>
        <w:snapToGrid w:val="0"/>
        <w:spacing w:beforeLines="0" w:afterLines="0" w:line="760" w:lineRule="exact"/>
        <w:jc w:val="center"/>
        <w:outlineLvl w:val="1"/>
        <w:rPr>
          <w:rFonts w:hint="eastAsia" w:ascii="宋体" w:hAnsi="宋体" w:eastAsia="方正小标宋_GBK" w:cs="方正小标宋_GBK"/>
          <w:b/>
          <w:snapToGrid w:val="0"/>
          <w:color w:val="000000"/>
          <w:sz w:val="36"/>
          <w:szCs w:val="36"/>
          <w:lang w:val="zh-TW" w:eastAsia="zh-TW" w:bidi="zh-TW"/>
        </w:rPr>
      </w:pPr>
    </w:p>
    <w:p>
      <w:pPr>
        <w:spacing w:beforeLines="0" w:afterLines="0" w:line="480" w:lineRule="auto"/>
        <w:ind w:firstLine="622" w:firstLineChars="200"/>
        <w:rPr>
          <w:rFonts w:hint="eastAsia" w:ascii="宋体" w:hAnsi="宋体"/>
          <w:b/>
          <w:color w:val="000000"/>
          <w:kern w:val="0"/>
          <w:sz w:val="31"/>
          <w:szCs w:val="31"/>
        </w:rPr>
      </w:pPr>
      <w:bookmarkStart w:id="4" w:name="_GoBack"/>
      <w:bookmarkEnd w:id="4"/>
    </w:p>
    <w:p>
      <w:pPr>
        <w:spacing w:beforeLines="0" w:afterLines="0" w:line="480" w:lineRule="auto"/>
        <w:ind w:firstLine="622" w:firstLineChars="200"/>
        <w:rPr>
          <w:rFonts w:hint="eastAsia" w:ascii="宋体" w:hAnsi="宋体"/>
          <w:b/>
          <w:color w:val="000000"/>
          <w:kern w:val="0"/>
          <w:sz w:val="31"/>
          <w:szCs w:val="31"/>
        </w:rPr>
      </w:pPr>
    </w:p>
    <w:p>
      <w:pPr>
        <w:spacing w:beforeLines="0" w:afterLines="0" w:line="480" w:lineRule="auto"/>
        <w:ind w:firstLine="622" w:firstLineChars="200"/>
        <w:rPr>
          <w:rFonts w:hint="eastAsia" w:ascii="宋体" w:hAnsi="宋体"/>
          <w:b/>
          <w:color w:val="000000"/>
          <w:kern w:val="0"/>
          <w:sz w:val="31"/>
          <w:szCs w:val="31"/>
        </w:rPr>
      </w:pPr>
    </w:p>
    <w:p>
      <w:pPr>
        <w:spacing w:beforeLines="0" w:afterLines="0" w:line="480" w:lineRule="auto"/>
        <w:ind w:firstLine="622" w:firstLineChars="200"/>
        <w:rPr>
          <w:rFonts w:hint="eastAsia" w:ascii="宋体" w:hAnsi="宋体"/>
          <w:b/>
          <w:color w:val="000000"/>
          <w:kern w:val="0"/>
          <w:sz w:val="31"/>
          <w:szCs w:val="31"/>
        </w:rPr>
      </w:pPr>
    </w:p>
    <w:p>
      <w:pPr>
        <w:spacing w:beforeLines="0" w:afterLines="0" w:line="560" w:lineRule="exact"/>
        <w:ind w:firstLine="938" w:firstLineChars="200"/>
        <w:rPr>
          <w:rFonts w:hint="eastAsia" w:ascii="宋体" w:hAnsi="宋体"/>
          <w:b/>
          <w:color w:val="000000"/>
          <w:spacing w:val="84"/>
          <w:kern w:val="0"/>
          <w:sz w:val="30"/>
          <w:szCs w:val="30"/>
          <w:lang w:eastAsia="en-US" w:bidi="en-US"/>
        </w:rPr>
      </w:pPr>
      <w:r>
        <w:rPr>
          <w:rFonts w:hint="default" w:ascii="宋体" w:hAnsi="宋体"/>
          <w:b/>
          <w:color w:val="000000"/>
          <w:spacing w:val="84"/>
          <w:kern w:val="0"/>
          <w:sz w:val="30"/>
          <w:szCs w:val="30"/>
          <w:lang w:eastAsia="en-US" w:bidi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367665</wp:posOffset>
                </wp:positionV>
                <wp:extent cx="2943225" cy="8890"/>
                <wp:effectExtent l="0" t="0" r="0" b="0"/>
                <wp:wrapNone/>
                <wp:docPr id="3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flip:y;margin-left:157.7pt;margin-top:28.95pt;height:0.7pt;width:231.75pt;z-index:251659264;mso-width-relative:page;mso-height-relative:page;" filled="f" stroked="t" coordsize="21600,21600" o:gfxdata="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Gj&#10;oI3XAAAACQEAAA8AAAAAAAAAAQAgAAAAIgAAAGRycy9kb3ducmV2LnhtbFBLAQIUABQAAAAIAIdO&#10;4kB+xca96wEAAK4DAAAOAAAAAAAAAAEAIAAAACY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000000"/>
          <w:kern w:val="0"/>
          <w:sz w:val="31"/>
          <w:szCs w:val="31"/>
        </w:rPr>
        <w:t>申报单位（盖章）：</w:t>
      </w:r>
      <w:bookmarkStart w:id="0" w:name="DECLARE_UNIT_NAME"/>
      <w:bookmarkEnd w:id="0"/>
      <w:r>
        <w:rPr>
          <w:rFonts w:hint="eastAsia" w:ascii="宋体" w:hAnsi="宋体"/>
          <w:b/>
          <w:color w:val="000000"/>
          <w:kern w:val="0"/>
          <w:sz w:val="31"/>
          <w:szCs w:val="31"/>
        </w:rPr>
        <w:t>（仿宋_GBK 四号）</w:t>
      </w:r>
    </w:p>
    <w:p>
      <w:pPr>
        <w:spacing w:beforeLines="0" w:afterLines="0" w:line="560" w:lineRule="exact"/>
        <w:ind w:firstLine="938" w:firstLineChars="200"/>
        <w:rPr>
          <w:rFonts w:hint="eastAsia" w:ascii="宋体" w:hAnsi="宋体"/>
          <w:b/>
          <w:color w:val="000000"/>
          <w:spacing w:val="57"/>
          <w:kern w:val="0"/>
          <w:sz w:val="31"/>
          <w:szCs w:val="31"/>
        </w:rPr>
      </w:pPr>
      <w:r>
        <w:rPr>
          <w:rFonts w:hint="default" w:ascii="宋体" w:hAnsi="宋体"/>
          <w:b/>
          <w:color w:val="000000"/>
          <w:spacing w:val="84"/>
          <w:kern w:val="0"/>
          <w:sz w:val="30"/>
          <w:szCs w:val="30"/>
          <w:lang w:eastAsia="en-US" w:bidi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337185</wp:posOffset>
                </wp:positionV>
                <wp:extent cx="2943225" cy="8890"/>
                <wp:effectExtent l="0" t="0" r="0" b="0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158.75pt;margin-top:26.55pt;height:0.7pt;width:231.75pt;z-index:251660288;mso-width-relative:page;mso-height-relative:page;" filled="f" stroked="t" coordsize="21600,21600" o:gfxdata="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k&#10;MwXy2AAAAAkBAAAPAAAAAAAAAAEAIAAAACIAAABkcnMvZG93bnJldi54bWxQSwECFAAUAAAACACH&#10;TuJAugQ+qesBAACtAwAADgAAAAAAAAABACAAAAAn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000000"/>
          <w:spacing w:val="155"/>
          <w:kern w:val="0"/>
          <w:sz w:val="31"/>
          <w:szCs w:val="31"/>
        </w:rPr>
        <w:t>申报品种</w:t>
      </w:r>
      <w:r>
        <w:rPr>
          <w:rFonts w:hint="eastAsia" w:ascii="宋体" w:hAnsi="宋体"/>
          <w:b/>
          <w:color w:val="000000"/>
          <w:kern w:val="0"/>
          <w:sz w:val="31"/>
          <w:szCs w:val="31"/>
        </w:rPr>
        <w:t>：（仿宋_GBK 四号）</w:t>
      </w:r>
    </w:p>
    <w:p>
      <w:pPr>
        <w:tabs>
          <w:tab w:val="left" w:pos="7316"/>
        </w:tabs>
        <w:spacing w:beforeLines="0" w:afterLines="0" w:line="560" w:lineRule="exact"/>
        <w:ind w:firstLine="938" w:firstLineChars="200"/>
        <w:rPr>
          <w:rFonts w:hint="eastAsia" w:ascii="宋体" w:hAnsi="宋体"/>
          <w:color w:val="000000"/>
          <w:spacing w:val="74"/>
          <w:kern w:val="0"/>
          <w:sz w:val="24"/>
          <w:szCs w:val="21"/>
          <w:lang w:bidi="en-US"/>
        </w:rPr>
      </w:pPr>
      <w:r>
        <w:rPr>
          <w:rFonts w:hint="default" w:ascii="宋体" w:hAnsi="宋体"/>
          <w:b/>
          <w:color w:val="000000"/>
          <w:spacing w:val="84"/>
          <w:kern w:val="0"/>
          <w:sz w:val="30"/>
          <w:szCs w:val="30"/>
          <w:lang w:eastAsia="en-US" w:bidi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350520</wp:posOffset>
                </wp:positionV>
                <wp:extent cx="2943225" cy="8890"/>
                <wp:effectExtent l="0" t="0" r="0" b="0"/>
                <wp:wrapNone/>
                <wp:docPr id="1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7" o:spid="_x0000_s1026" o:spt="20" style="position:absolute;left:0pt;flip:y;margin-left:162.05pt;margin-top:27.6pt;height:0.7pt;width:231.75pt;z-index:251661312;mso-width-relative:page;mso-height-relative:page;" filled="f" stroked="t" coordsize="21600,21600" o:gfxdata="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6m&#10;a+XYAAAACQEAAA8AAAAAAAAAAQAgAAAAIgAAAGRycy9kb3ducmV2LnhtbFBLAQIUABQAAAAIAIdO&#10;4kCdRKR66gEAAK4DAAAOAAAAAAAAAAEAIAAAACc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000000"/>
          <w:spacing w:val="94"/>
          <w:kern w:val="0"/>
          <w:sz w:val="31"/>
          <w:szCs w:val="31"/>
        </w:rPr>
        <w:t>申报负责人</w:t>
      </w:r>
      <w:r>
        <w:rPr>
          <w:rFonts w:hint="eastAsia" w:ascii="宋体" w:hAnsi="宋体"/>
          <w:b/>
          <w:color w:val="000000"/>
          <w:kern w:val="0"/>
          <w:sz w:val="30"/>
          <w:szCs w:val="30"/>
          <w:lang w:eastAsia="en-US" w:bidi="en-US"/>
        </w:rPr>
        <w:t>：</w:t>
      </w:r>
      <w:bookmarkStart w:id="1" w:name="PRINCIPAL_PHONE"/>
      <w:bookmarkEnd w:id="1"/>
      <w:r>
        <w:rPr>
          <w:rFonts w:hint="eastAsia" w:ascii="宋体" w:hAnsi="宋体"/>
          <w:b/>
          <w:color w:val="000000"/>
          <w:kern w:val="0"/>
          <w:sz w:val="30"/>
          <w:szCs w:val="30"/>
          <w:lang w:bidi="en-US"/>
        </w:rPr>
        <w:t>（仿宋_GBK 四号）</w:t>
      </w:r>
    </w:p>
    <w:p>
      <w:pPr>
        <w:tabs>
          <w:tab w:val="left" w:pos="6761"/>
        </w:tabs>
        <w:spacing w:beforeLines="0" w:afterLines="0" w:line="560" w:lineRule="exact"/>
        <w:ind w:firstLine="938" w:firstLineChars="200"/>
        <w:jc w:val="both"/>
        <w:rPr>
          <w:rFonts w:hint="eastAsia" w:ascii="宋体" w:hAnsi="宋体"/>
          <w:color w:val="000000"/>
          <w:spacing w:val="57"/>
          <w:kern w:val="0"/>
          <w:sz w:val="30"/>
          <w:szCs w:val="30"/>
          <w:lang w:bidi="en-US"/>
        </w:rPr>
      </w:pPr>
      <w:r>
        <w:rPr>
          <w:rFonts w:hint="default" w:ascii="宋体" w:hAnsi="宋体"/>
          <w:b/>
          <w:color w:val="000000"/>
          <w:spacing w:val="84"/>
          <w:kern w:val="0"/>
          <w:sz w:val="30"/>
          <w:szCs w:val="30"/>
          <w:lang w:eastAsia="en-US" w:bidi="en-US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334010</wp:posOffset>
                </wp:positionV>
                <wp:extent cx="2943225" cy="8890"/>
                <wp:effectExtent l="0" t="0" r="0" b="0"/>
                <wp:wrapNone/>
                <wp:docPr id="4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9" o:spid="_x0000_s1026" o:spt="20" style="position:absolute;left:0pt;flip:y;margin-left:163.2pt;margin-top:26.3pt;height:0.7pt;width:231.75pt;z-index:251662336;mso-width-relative:page;mso-height-relative:page;" filled="f" stroked="t" coordsize="21600,21600" o:gfxdata="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Q&#10;E4q42AAAAAkBAAAPAAAAAAAAAAEAIAAAACIAAABkcnMvZG93bnJldi54bWxQSwECFAAUAAAACACH&#10;TuJAZMcUWesBAACuAwAADgAAAAAAAAABACAAAAAn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000000"/>
          <w:spacing w:val="77"/>
          <w:kern w:val="0"/>
          <w:sz w:val="31"/>
          <w:szCs w:val="31"/>
        </w:rPr>
        <w:t xml:space="preserve">联  系  </w:t>
      </w:r>
      <w:r>
        <w:rPr>
          <w:rFonts w:hint="eastAsia" w:ascii="宋体" w:hAnsi="宋体"/>
          <w:b/>
          <w:color w:val="000000"/>
          <w:spacing w:val="3"/>
          <w:kern w:val="0"/>
          <w:sz w:val="31"/>
          <w:szCs w:val="31"/>
        </w:rPr>
        <w:t>人</w:t>
      </w:r>
      <w:r>
        <w:rPr>
          <w:rFonts w:hint="eastAsia" w:ascii="宋体" w:hAnsi="宋体"/>
          <w:b/>
          <w:color w:val="000000"/>
          <w:spacing w:val="57"/>
          <w:kern w:val="0"/>
          <w:sz w:val="30"/>
          <w:szCs w:val="30"/>
          <w:lang w:eastAsia="en-US" w:bidi="en-US"/>
        </w:rPr>
        <w:t>：</w:t>
      </w:r>
      <w:bookmarkStart w:id="2" w:name="COMMEND_UNIT_NAME"/>
      <w:bookmarkEnd w:id="2"/>
      <w:r>
        <w:rPr>
          <w:rFonts w:hint="eastAsia" w:ascii="宋体" w:hAnsi="宋体"/>
          <w:b/>
          <w:color w:val="000000"/>
          <w:kern w:val="0"/>
          <w:sz w:val="30"/>
          <w:szCs w:val="30"/>
          <w:lang w:bidi="en-US"/>
        </w:rPr>
        <w:t>（仿宋_GBK 四号）</w:t>
      </w:r>
    </w:p>
    <w:p>
      <w:pPr>
        <w:tabs>
          <w:tab w:val="left" w:pos="6041"/>
        </w:tabs>
        <w:spacing w:beforeLines="0" w:afterLines="0" w:line="560" w:lineRule="exact"/>
        <w:ind w:firstLine="938" w:firstLineChars="200"/>
        <w:rPr>
          <w:rFonts w:hint="eastAsia" w:ascii="宋体" w:hAnsi="宋体"/>
          <w:b/>
          <w:color w:val="000000"/>
          <w:kern w:val="0"/>
          <w:sz w:val="30"/>
          <w:szCs w:val="30"/>
          <w:lang w:bidi="en-US"/>
        </w:rPr>
      </w:pPr>
      <w:r>
        <w:rPr>
          <w:rFonts w:hint="default" w:ascii="宋体" w:hAnsi="宋体"/>
          <w:b/>
          <w:color w:val="000000"/>
          <w:spacing w:val="84"/>
          <w:kern w:val="0"/>
          <w:sz w:val="30"/>
          <w:szCs w:val="30"/>
          <w:lang w:eastAsia="en-US" w:bidi="en-US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304165</wp:posOffset>
                </wp:positionV>
                <wp:extent cx="2943225" cy="8890"/>
                <wp:effectExtent l="0" t="0" r="0" b="0"/>
                <wp:wrapNone/>
                <wp:docPr id="5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0" o:spid="_x0000_s1026" o:spt="20" style="position:absolute;left:0pt;flip:y;margin-left:164.85pt;margin-top:23.95pt;height:0.7pt;width:231.75pt;z-index:251663360;mso-width-relative:page;mso-height-relative:page;" filled="f" stroked="t" coordsize="21600,21600" o:gfxdata="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Xwiff&#10;1wAAAAkBAAAPAAAAAAAAAAEAIAAAACIAAABkcnMvZG93bnJldi54bWxQSwECFAAUAAAACACHTuJA&#10;CuwYXOkBAACu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000000"/>
          <w:spacing w:val="56"/>
          <w:kern w:val="0"/>
          <w:sz w:val="31"/>
          <w:szCs w:val="31"/>
        </w:rPr>
        <w:t>联 系 电 话</w:t>
      </w:r>
      <w:r>
        <w:rPr>
          <w:rFonts w:hint="eastAsia" w:ascii="宋体" w:hAnsi="宋体"/>
          <w:b/>
          <w:color w:val="000000"/>
          <w:kern w:val="0"/>
          <w:sz w:val="30"/>
          <w:szCs w:val="30"/>
          <w:lang w:bidi="en-US"/>
        </w:rPr>
        <w:t>：</w:t>
      </w:r>
      <w:bookmarkStart w:id="3" w:name="APPLY_DATE"/>
      <w:bookmarkEnd w:id="3"/>
      <w:r>
        <w:rPr>
          <w:rFonts w:hint="eastAsia" w:ascii="宋体" w:hAnsi="宋体"/>
          <w:b/>
          <w:color w:val="000000"/>
          <w:kern w:val="0"/>
          <w:sz w:val="30"/>
          <w:szCs w:val="30"/>
          <w:lang w:bidi="en-US"/>
        </w:rPr>
        <w:t>（仿宋_GBK 四号）</w:t>
      </w:r>
    </w:p>
    <w:p>
      <w:pPr>
        <w:pStyle w:val="3"/>
        <w:spacing w:beforeLines="0" w:afterLines="0"/>
        <w:rPr>
          <w:rFonts w:hint="eastAsia" w:ascii="宋体" w:hAnsi="宋体" w:eastAsia="方正黑体_GBK" w:cs="方正黑体_GBK"/>
          <w:sz w:val="32"/>
          <w:szCs w:val="32"/>
        </w:rPr>
      </w:pPr>
    </w:p>
    <w:p>
      <w:pPr>
        <w:spacing w:beforeLines="0" w:afterLines="0"/>
        <w:rPr>
          <w:rFonts w:hint="eastAsia" w:ascii="宋体" w:hAnsi="宋体" w:eastAsia="方正小标宋_GBK" w:cs="方正小标宋_GBK"/>
          <w:sz w:val="32"/>
          <w:szCs w:val="32"/>
        </w:rPr>
      </w:pPr>
      <w:r>
        <w:rPr>
          <w:rFonts w:hint="eastAsia" w:ascii="宋体" w:hAnsi="宋体" w:eastAsia="方正小标宋_GBK" w:cs="方正小标宋_GBK"/>
          <w:sz w:val="32"/>
          <w:szCs w:val="32"/>
        </w:rPr>
        <w:br w:type="page"/>
      </w:r>
    </w:p>
    <w:tbl>
      <w:tblPr>
        <w:tblStyle w:val="6"/>
        <w:tblW w:w="94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"/>
        <w:gridCol w:w="2317"/>
        <w:gridCol w:w="2103"/>
        <w:gridCol w:w="2265"/>
        <w:gridCol w:w="2653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药品生产</w:t>
            </w:r>
            <w:r>
              <w:rPr>
                <w:rFonts w:hint="eastAsia" w:ascii="宋体" w:hAnsi="宋体"/>
                <w:sz w:val="24"/>
                <w:szCs w:val="24"/>
              </w:rPr>
              <w:t>企业名称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注册地址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统一社会信用代码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药品生产许可证编号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药品名称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批号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处方中的所有植物、动物来源药材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中药材生产企业名称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中药材名称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批号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宋体" w:hAnsi="宋体" w:eastAsia="方正仿宋_GBK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  <w:lang w:val="en-US" w:eastAsia="zh-CN"/>
              </w:rPr>
              <w:t>采购数量（公斤）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基地面积（亩）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基地地理位置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bidi="zh-TW"/>
              </w:rPr>
              <w:t>(经纬度坐标）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中药材生产企业名称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中药材名称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批号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采购数量（公斤）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基地面积（亩）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基地地理位置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bidi="zh-TW"/>
              </w:rPr>
              <w:t>(经纬度坐标）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中药材生产企业名称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中药材名称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批号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采购数量（公斤）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基地面积（亩）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基地地理位置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bidi="zh-TW"/>
              </w:rPr>
              <w:t>(经纬度坐标）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中药材生产企业名称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中药材名称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批号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采购数量（公斤）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基地面积（亩）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基地地理位置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default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bidi="zh-TW"/>
              </w:rPr>
              <w:t>(经纬度坐标）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中药材生产企业名称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both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中药材名称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批号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spacing w:val="-11"/>
                <w:sz w:val="24"/>
                <w:szCs w:val="24"/>
              </w:rPr>
              <w:t>采购数量（公斤）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基地面积（亩）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zh-TW" w:eastAsia="zh-TW" w:bidi="zh-TW"/>
              </w:rPr>
              <w:t>基地地理位置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default" w:ascii="宋体" w:hAnsi="宋体"/>
                <w:spacing w:val="-1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bidi="zh-TW"/>
              </w:rPr>
              <w:t>(经纬度坐标）</w:t>
            </w:r>
          </w:p>
        </w:tc>
        <w:tc>
          <w:tcPr>
            <w:tcW w:w="7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/>
                <w:spacing w:val="-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hint="eastAsia" w:ascii="宋体" w:hAnsi="宋体" w:eastAsia="方正仿宋_GBK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微软雅黑" w:cs="微软雅黑"/>
                <w:spacing w:val="-11"/>
                <w:sz w:val="24"/>
                <w:szCs w:val="24"/>
                <w:lang w:eastAsia="zh-CN"/>
              </w:rPr>
              <w:t>……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10" w:type="dxa"/>
          <w:wAfter w:w="6" w:type="dxa"/>
          <w:trHeight w:val="576" w:hRule="atLeast"/>
          <w:jc w:val="center"/>
        </w:trPr>
        <w:tc>
          <w:tcPr>
            <w:tcW w:w="933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药品生产企业的机构与人员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10" w:type="dxa"/>
          <w:wAfter w:w="6" w:type="dxa"/>
          <w:trHeight w:val="576" w:hRule="atLeast"/>
          <w:jc w:val="center"/>
        </w:trPr>
        <w:tc>
          <w:tcPr>
            <w:tcW w:w="933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left="0"/>
              <w:jc w:val="both"/>
              <w:textAlignment w:val="auto"/>
              <w:rPr>
                <w:rFonts w:hint="eastAsia" w:ascii="宋体" w:hAnsi="宋体" w:eastAsia="方正仿宋_GBK" w:cs="方正仿宋_GBK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pacing w:val="-1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1</w:t>
            </w:r>
            <w:r>
              <w:rPr>
                <w:rFonts w:hint="eastAsia" w:ascii="宋体" w:hAnsi="宋体" w:eastAsia="方正仿宋_GBK" w:cs="方正仿宋_GBK"/>
                <w:spacing w:val="-1"/>
                <w:sz w:val="24"/>
                <w:szCs w:val="24"/>
              </w:rPr>
              <w:t>）生产和质量管理部门建设情况，</w:t>
            </w:r>
            <w:r>
              <w:rPr>
                <w:rFonts w:hint="eastAsia" w:ascii="宋体" w:hAnsi="宋体" w:eastAsia="方正仿宋_GBK" w:cs="方正仿宋_GBK"/>
                <w:spacing w:val="-5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pacing w:val="-1"/>
                <w:sz w:val="24"/>
                <w:szCs w:val="24"/>
              </w:rPr>
              <w:t>岗位职责相对应资质的生产</w:t>
            </w:r>
            <w:r>
              <w:rPr>
                <w:rFonts w:hint="eastAsia" w:ascii="宋体" w:hAnsi="宋体" w:eastAsia="方正仿宋_GBK" w:cs="方正仿宋_GBK"/>
                <w:spacing w:val="-2"/>
                <w:sz w:val="24"/>
                <w:szCs w:val="24"/>
              </w:rPr>
              <w:t>和质量管理人员情况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10" w:type="dxa"/>
          <w:wAfter w:w="6" w:type="dxa"/>
          <w:trHeight w:val="6286" w:hRule="atLeast"/>
          <w:jc w:val="center"/>
        </w:trPr>
        <w:tc>
          <w:tcPr>
            <w:tcW w:w="933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10" w:type="dxa"/>
          <w:wAfter w:w="6" w:type="dxa"/>
          <w:trHeight w:val="572" w:hRule="atLeast"/>
          <w:jc w:val="center"/>
        </w:trPr>
        <w:tc>
          <w:tcPr>
            <w:tcW w:w="933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left="0"/>
              <w:jc w:val="both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）人员培训情况，包含培训计划、培训记录、效果评价等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10" w:type="dxa"/>
          <w:wAfter w:w="6" w:type="dxa"/>
          <w:trHeight w:val="4488" w:hRule="atLeast"/>
          <w:jc w:val="center"/>
        </w:trPr>
        <w:tc>
          <w:tcPr>
            <w:tcW w:w="933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outlineLvl w:val="1"/>
        <w:rPr>
          <w:rFonts w:hint="eastAsia" w:ascii="宋体" w:hAnsi="宋体" w:eastAsia="方正黑体_GBK" w:cs="方正黑体_GBK"/>
          <w:sz w:val="32"/>
          <w:szCs w:val="32"/>
        </w:rPr>
      </w:pP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一、</w:t>
      </w:r>
      <w:r>
        <w:rPr>
          <w:rFonts w:hint="eastAsia" w:ascii="宋体" w:hAnsi="宋体" w:eastAsia="方正黑体_GBK" w:cs="方正黑体_GBK"/>
          <w:spacing w:val="4"/>
          <w:sz w:val="32"/>
          <w:szCs w:val="32"/>
          <w:lang w:val="en-US" w:eastAsia="zh-CN"/>
        </w:rPr>
        <w:t>中药材</w:t>
      </w: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生产企业的机构与人员</w:t>
      </w:r>
    </w:p>
    <w:tbl>
      <w:tblPr>
        <w:tblStyle w:val="6"/>
        <w:tblW w:w="9338" w:type="dxa"/>
        <w:jc w:val="center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9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244" w:line="220" w:lineRule="auto"/>
              <w:ind w:left="102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pacing w:val="-1"/>
                <w:sz w:val="24"/>
                <w:szCs w:val="24"/>
              </w:rPr>
              <w:t>）生产和质量管理部门建设情况，</w:t>
            </w:r>
            <w:r>
              <w:rPr>
                <w:rFonts w:hint="eastAsia" w:ascii="宋体" w:hAnsi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pacing w:val="-1"/>
                <w:sz w:val="24"/>
                <w:szCs w:val="24"/>
              </w:rPr>
              <w:t>岗位职责相对应资质的生产</w:t>
            </w:r>
            <w:r>
              <w:rPr>
                <w:rFonts w:hint="eastAsia" w:ascii="宋体" w:hAnsi="宋体"/>
                <w:spacing w:val="-2"/>
                <w:sz w:val="24"/>
                <w:szCs w:val="24"/>
              </w:rPr>
              <w:t>和质量管理人员情况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1" w:hRule="atLeast"/>
          <w:jc w:val="center"/>
        </w:trPr>
        <w:tc>
          <w:tcPr>
            <w:tcW w:w="9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9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243" w:line="218" w:lineRule="auto"/>
              <w:ind w:left="102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）人员培训情况，包含培训计划、培训记录、效果评价等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8" w:hRule="atLeast"/>
          <w:jc w:val="center"/>
        </w:trPr>
        <w:tc>
          <w:tcPr>
            <w:tcW w:w="9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outlineLvl w:val="1"/>
        <w:rPr>
          <w:rFonts w:hint="eastAsia" w:ascii="宋体" w:hAnsi="宋体" w:eastAsia="方正黑体_GBK" w:cs="方正黑体_GBK"/>
          <w:spacing w:val="4"/>
          <w:sz w:val="32"/>
          <w:szCs w:val="32"/>
        </w:rPr>
      </w:pPr>
      <w:r>
        <w:rPr>
          <w:rFonts w:hint="eastAsia" w:ascii="宋体" w:hAnsi="宋体" w:eastAsia="方正黑体_GBK" w:cs="方正黑体_GBK"/>
          <w:spacing w:val="4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、基地选址</w:t>
      </w:r>
    </w:p>
    <w:tbl>
      <w:tblPr>
        <w:tblStyle w:val="6"/>
        <w:tblW w:w="9327" w:type="dxa"/>
        <w:jc w:val="center"/>
        <w:tblInd w:w="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93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）生产基地所在行政区域及地理位置，建设时间、规模及历程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  <w:jc w:val="center"/>
        </w:trPr>
        <w:tc>
          <w:tcPr>
            <w:tcW w:w="93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93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）基地气候、土壤及相关环境条件，选址的依据与环评情况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7" w:hRule="atLeast"/>
          <w:jc w:val="center"/>
        </w:trPr>
        <w:tc>
          <w:tcPr>
            <w:tcW w:w="93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outlineLvl w:val="1"/>
        <w:rPr>
          <w:rFonts w:hint="eastAsia" w:ascii="宋体" w:hAnsi="宋体" w:eastAsia="方正黑体_GBK" w:cs="方正黑体_GBK"/>
          <w:spacing w:val="4"/>
          <w:sz w:val="32"/>
          <w:szCs w:val="32"/>
        </w:rPr>
      </w:pPr>
      <w:r>
        <w:rPr>
          <w:rFonts w:hint="eastAsia" w:ascii="宋体" w:hAnsi="宋体" w:eastAsia="方正黑体_GBK" w:cs="方正黑体_GBK"/>
          <w:spacing w:val="4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、设施、设备与工具</w:t>
      </w:r>
    </w:p>
    <w:tbl>
      <w:tblPr>
        <w:tblStyle w:val="6"/>
        <w:tblW w:w="9368" w:type="dxa"/>
        <w:jc w:val="center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93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right="0" w:firstLine="3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"/>
                <w:sz w:val="24"/>
                <w:szCs w:val="24"/>
              </w:rPr>
              <w:t>种植或者养殖设施、产地加工设施、</w:t>
            </w:r>
            <w:r>
              <w:rPr>
                <w:rFonts w:hint="eastAsia" w:ascii="宋体" w:hAnsi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pacing w:val="-1"/>
                <w:sz w:val="24"/>
                <w:szCs w:val="24"/>
              </w:rPr>
              <w:t>中药材贮存仓库、包装设施及水电道路等配套设施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pacing w:val="-4"/>
                <w:sz w:val="24"/>
                <w:szCs w:val="24"/>
              </w:rPr>
              <w:t>建设情况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5" w:hRule="atLeast"/>
          <w:jc w:val="center"/>
        </w:trPr>
        <w:tc>
          <w:tcPr>
            <w:tcW w:w="93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righ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outlineLvl w:val="1"/>
        <w:rPr>
          <w:rFonts w:hint="eastAsia" w:ascii="宋体" w:hAnsi="宋体" w:eastAsia="方正黑体_GBK" w:cs="方正黑体_GBK"/>
          <w:spacing w:val="4"/>
          <w:sz w:val="32"/>
          <w:szCs w:val="32"/>
        </w:rPr>
      </w:pPr>
      <w:r>
        <w:rPr>
          <w:rFonts w:hint="eastAsia" w:ascii="宋体" w:hAnsi="宋体" w:eastAsia="方正黑体_GBK" w:cs="方正黑体_GBK"/>
          <w:spacing w:val="4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、 种子种苗或其它繁殖材料</w:t>
      </w:r>
    </w:p>
    <w:tbl>
      <w:tblPr>
        <w:tblStyle w:val="6"/>
        <w:tblW w:w="9428" w:type="dxa"/>
        <w:jc w:val="center"/>
        <w:tblInd w:w="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94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"/>
                <w:sz w:val="24"/>
                <w:szCs w:val="24"/>
              </w:rPr>
              <w:t>种子种苗或其它繁殖材料质量保障情况概述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8" w:hRule="atLeast"/>
          <w:jc w:val="center"/>
        </w:trPr>
        <w:tc>
          <w:tcPr>
            <w:tcW w:w="94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outlineLvl w:val="1"/>
        <w:rPr>
          <w:rFonts w:hint="eastAsia" w:ascii="宋体" w:hAnsi="宋体" w:eastAsia="方正黑体_GBK" w:cs="方正黑体_GBK"/>
          <w:spacing w:val="4"/>
          <w:sz w:val="32"/>
          <w:szCs w:val="32"/>
        </w:rPr>
      </w:pPr>
      <w:r>
        <w:rPr>
          <w:rFonts w:hint="eastAsia" w:ascii="宋体" w:hAnsi="宋体" w:eastAsia="方正黑体_GBK" w:cs="方正黑体_GBK"/>
          <w:spacing w:val="4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、种植与养殖</w:t>
      </w:r>
    </w:p>
    <w:tbl>
      <w:tblPr>
        <w:tblStyle w:val="6"/>
        <w:tblW w:w="9525" w:type="dxa"/>
        <w:jc w:val="center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9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4"/>
                <w:sz w:val="24"/>
                <w:szCs w:val="24"/>
              </w:rPr>
              <w:t>中药材种植（养殖）开展情况概述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1" w:hRule="atLeast"/>
          <w:jc w:val="center"/>
        </w:trPr>
        <w:tc>
          <w:tcPr>
            <w:tcW w:w="9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spacing w:beforeLines="0" w:afterLines="0"/>
        <w:rPr>
          <w:rFonts w:hint="default" w:ascii="宋体" w:hAnsi="宋体"/>
          <w:sz w:val="21"/>
          <w:szCs w:val="21"/>
        </w:rPr>
      </w:pPr>
    </w:p>
    <w:p>
      <w:pPr>
        <w:spacing w:beforeLines="0" w:afterLines="0"/>
        <w:rPr>
          <w:rFonts w:hint="default" w:ascii="宋体" w:hAnsi="宋体"/>
          <w:sz w:val="21"/>
          <w:szCs w:val="21"/>
        </w:rPr>
        <w:sectPr>
          <w:footerReference r:id="rId3" w:type="default"/>
          <w:pgSz w:w="11906" w:h="16839"/>
          <w:pgMar w:top="2098" w:right="1474" w:bottom="1984" w:left="1587" w:header="850" w:footer="1531" w:gutter="0"/>
          <w:lnNumType w:countBy="0" w:distance="360"/>
          <w:pgNumType w:fmt="decimal"/>
          <w:cols w:space="0" w:num="1"/>
          <w:rtlGutter w:val="0"/>
          <w:docGrid w:type="lines" w:linePitch="43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outlineLvl w:val="1"/>
        <w:rPr>
          <w:rFonts w:hint="eastAsia" w:ascii="宋体" w:hAnsi="宋体" w:eastAsia="方正黑体_GBK" w:cs="方正黑体_GBK"/>
          <w:spacing w:val="4"/>
          <w:sz w:val="32"/>
          <w:szCs w:val="32"/>
        </w:rPr>
      </w:pPr>
      <w:r>
        <w:rPr>
          <w:rFonts w:hint="eastAsia" w:ascii="宋体" w:hAnsi="宋体" w:eastAsia="方正黑体_GBK" w:cs="方正黑体_GBK"/>
          <w:spacing w:val="4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、采收与产地加工</w:t>
      </w:r>
    </w:p>
    <w:tbl>
      <w:tblPr>
        <w:tblStyle w:val="6"/>
        <w:tblW w:w="9608" w:type="dxa"/>
        <w:jc w:val="center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9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）基地药材采收管理情况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3" w:hRule="atLeast"/>
          <w:jc w:val="center"/>
        </w:trPr>
        <w:tc>
          <w:tcPr>
            <w:tcW w:w="9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9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）基地药材产地加工管理情况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  <w:jc w:val="center"/>
        </w:trPr>
        <w:tc>
          <w:tcPr>
            <w:tcW w:w="9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9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）企业近三年来生产规模、药材产量及销售额，取得的经济、社会、生态效益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5" w:hRule="atLeast"/>
          <w:jc w:val="center"/>
        </w:trPr>
        <w:tc>
          <w:tcPr>
            <w:tcW w:w="9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spacing w:beforeLines="0" w:afterLines="0"/>
        <w:rPr>
          <w:rFonts w:hint="default" w:ascii="宋体" w:hAnsi="宋体"/>
          <w:sz w:val="21"/>
          <w:szCs w:val="21"/>
        </w:rPr>
      </w:pPr>
    </w:p>
    <w:p>
      <w:pPr>
        <w:spacing w:beforeLines="0" w:afterLines="0"/>
        <w:rPr>
          <w:rFonts w:hint="default" w:ascii="宋体" w:hAnsi="宋体"/>
          <w:sz w:val="21"/>
          <w:szCs w:val="21"/>
        </w:rPr>
        <w:sectPr>
          <w:footerReference r:id="rId4" w:type="default"/>
          <w:pgSz w:w="11906" w:h="16839"/>
          <w:pgMar w:top="2098" w:right="1474" w:bottom="1984" w:left="1587" w:header="850" w:footer="1531" w:gutter="0"/>
          <w:lnNumType w:countBy="0" w:distance="360"/>
          <w:pgNumType w:fmt="decimal"/>
          <w:cols w:space="0" w:num="1"/>
          <w:rtlGutter w:val="0"/>
          <w:docGrid w:type="lines" w:linePitch="43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outlineLvl w:val="1"/>
        <w:rPr>
          <w:rFonts w:hint="eastAsia" w:ascii="宋体" w:hAnsi="宋体" w:eastAsia="方正黑体_GBK" w:cs="方正黑体_GBK"/>
          <w:spacing w:val="4"/>
          <w:sz w:val="32"/>
          <w:szCs w:val="32"/>
        </w:rPr>
      </w:pPr>
      <w:r>
        <w:rPr>
          <w:rFonts w:hint="eastAsia" w:ascii="宋体" w:hAnsi="宋体" w:eastAsia="方正黑体_GBK" w:cs="方正黑体_GBK"/>
          <w:spacing w:val="4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、包装、放行与储运</w:t>
      </w:r>
    </w:p>
    <w:tbl>
      <w:tblPr>
        <w:tblStyle w:val="6"/>
        <w:tblW w:w="9679" w:type="dxa"/>
        <w:jc w:val="center"/>
        <w:tblInd w:w="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96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"/>
                <w:sz w:val="24"/>
                <w:szCs w:val="24"/>
              </w:rPr>
              <w:t>包装、放行与储运管理情况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  <w:jc w:val="center"/>
        </w:trPr>
        <w:tc>
          <w:tcPr>
            <w:tcW w:w="96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both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outlineLvl w:val="1"/>
        <w:rPr>
          <w:rFonts w:hint="eastAsia" w:ascii="宋体" w:hAnsi="宋体" w:eastAsia="方正黑体_GBK" w:cs="方正黑体_GBK"/>
          <w:spacing w:val="4"/>
          <w:sz w:val="32"/>
          <w:szCs w:val="32"/>
        </w:rPr>
      </w:pPr>
      <w:r>
        <w:rPr>
          <w:rFonts w:hint="eastAsia" w:ascii="宋体" w:hAnsi="宋体" w:eastAsia="方正黑体_GBK" w:cs="方正黑体_GBK"/>
          <w:spacing w:val="4"/>
          <w:sz w:val="32"/>
          <w:szCs w:val="32"/>
          <w:lang w:val="en-US" w:eastAsia="zh-CN"/>
        </w:rPr>
        <w:t>八</w:t>
      </w:r>
      <w:r>
        <w:rPr>
          <w:rFonts w:hint="eastAsia" w:ascii="宋体" w:hAnsi="宋体" w:eastAsia="方正黑体_GBK" w:cs="方正黑体_GBK"/>
          <w:spacing w:val="4"/>
          <w:sz w:val="32"/>
          <w:szCs w:val="32"/>
        </w:rPr>
        <w:t>、质量管理</w:t>
      </w:r>
    </w:p>
    <w:tbl>
      <w:tblPr>
        <w:tblStyle w:val="6"/>
        <w:tblW w:w="9732" w:type="dxa"/>
        <w:jc w:val="center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9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pacing w:val="-10"/>
                <w:sz w:val="24"/>
                <w:szCs w:val="24"/>
              </w:rPr>
              <w:t>）文件建立情况，包括管理制度、标准、技术</w:t>
            </w:r>
            <w:r>
              <w:rPr>
                <w:rFonts w:hint="eastAsia" w:ascii="宋体" w:hAnsi="宋体"/>
                <w:spacing w:val="-11"/>
                <w:sz w:val="24"/>
                <w:szCs w:val="24"/>
              </w:rPr>
              <w:t>规程、记录、标准操作规程、预防措施制定等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5" w:hRule="atLeast"/>
          <w:jc w:val="center"/>
        </w:trPr>
        <w:tc>
          <w:tcPr>
            <w:tcW w:w="9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9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3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pacing w:val="-3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pacing w:val="-3"/>
                <w:sz w:val="24"/>
                <w:szCs w:val="24"/>
              </w:rPr>
              <w:t>中药材生产质量追溯体系建立情况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1" w:hRule="atLeast"/>
          <w:jc w:val="center"/>
        </w:trPr>
        <w:tc>
          <w:tcPr>
            <w:tcW w:w="9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textAlignment w:val="auto"/>
              <w:rPr>
                <w:rFonts w:hint="default"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宋体" w:hAnsi="宋体"/>
        </w:rPr>
      </w:pPr>
    </w:p>
    <w:sectPr>
      <w:pgSz w:w="12240" w:h="15840"/>
      <w:pgMar w:top="2098" w:right="1474" w:bottom="1984" w:left="1587" w:header="850" w:footer="1531" w:gutter="0"/>
      <w:lnNumType w:countBy="0" w:distance="360"/>
      <w:pgNumType w:fmt="decimal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60" w:lineRule="exact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CGY0c6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360" w:lineRule="exact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60" w:lineRule="exact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i0l3TM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360" w:lineRule="exact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EBE6B61"/>
    <w:rsid w:val="101E42CE"/>
    <w:rsid w:val="1F5B1067"/>
    <w:rsid w:val="23B20B52"/>
    <w:rsid w:val="2BFC0DC3"/>
    <w:rsid w:val="2F3C6416"/>
    <w:rsid w:val="5C875186"/>
    <w:rsid w:val="654D466A"/>
    <w:rsid w:val="65C67501"/>
    <w:rsid w:val="714E20E3"/>
    <w:rsid w:val="7FD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 w:line="560" w:lineRule="atLeast"/>
    </w:pPr>
    <w:rPr>
      <w:rFonts w:hint="default" w:ascii="Calibri" w:hAnsi="Calibri" w:eastAsia="方正仿宋_GBK" w:cs="方正仿宋_GBK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adjustRightInd w:val="0"/>
      <w:snapToGrid w:val="0"/>
      <w:spacing w:beforeLines="0" w:afterLines="0" w:line="560" w:lineRule="exact"/>
    </w:pPr>
    <w:rPr>
      <w:rFonts w:hint="default"/>
      <w:sz w:val="32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unhideWhenUsed/>
    <w:qFormat/>
    <w:uiPriority w:val="0"/>
    <w:pPr>
      <w:spacing w:beforeLines="0" w:afterLines="0"/>
    </w:pPr>
    <w:rPr>
      <w:rFonts w:hint="eastAsia" w:ascii="方正仿宋_GBK" w:hAnsi="方正仿宋_GBK" w:eastAsia="方正仿宋_GBK" w:cs="方正仿宋_GBK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云南省食品药品监督管理局</Company>
  <Pages>8</Pages>
  <Words>850</Words>
  <Characters>865</Characters>
  <Lines>0</Lines>
  <Paragraphs>0</Paragraphs>
  <TotalTime>43</TotalTime>
  <ScaleCrop>false</ScaleCrop>
  <LinksUpToDate>false</LinksUpToDate>
  <CharactersWithSpaces>889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2026-05-25T07:18:00Z</dcterms:created>
  <dc:creator>缪锦辉</dc:creator>
  <cp:lastModifiedBy>Administrator</cp:lastModifiedBy>
  <cp:lastPrinted>2026-06-09T02:29:13Z</cp:lastPrinted>
  <dcterms:modified xsi:type="dcterms:W3CDTF">2026-06-09T02:29:15Z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3EA7DE2745874D878D62CC01D8E36CE6_11</vt:lpwstr>
  </property>
  <property fmtid="{D5CDD505-2E9C-101B-9397-08002B2CF9AE}" pid="4" name="KSOTemplateDocerSaveRecord">
    <vt:lpwstr>eyJoZGlkIjoiMDAwMWU4NDBjYTQzZmRjNjQyYzNiMWJlNjkyYzA4NzgiLCJ1c2VySWQiOiIxNTExOTY4MTIzIn0=</vt:lpwstr>
  </property>
</Properties>
</file>